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8986"/>
        <w:rPr>
          <w:rFonts w:ascii="Times New Roman"/>
        </w:rPr>
      </w:pPr>
      <w:r>
        <w:rPr>
          <w:rFonts w:ascii="Times New Roman"/>
        </w:rPr>
        <w:drawing>
          <wp:inline distT="0" distB="0" distL="0" distR="0">
            <wp:extent cx="381221" cy="433768"/>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81221" cy="433768"/>
                    </a:xfrm>
                    <a:prstGeom prst="rect">
                      <a:avLst/>
                    </a:prstGeom>
                  </pic:spPr>
                </pic:pic>
              </a:graphicData>
            </a:graphic>
          </wp:inline>
        </w:drawing>
      </w:r>
      <w:r>
        <w:rPr>
          <w:rFonts w:ascii="Times New Roman"/>
        </w:rPr>
      </w:r>
    </w:p>
    <w:p>
      <w:pPr>
        <w:pStyle w:val="BodyText"/>
        <w:rPr>
          <w:rFonts w:ascii="Times New Roman"/>
        </w:rPr>
      </w:pPr>
    </w:p>
    <w:p>
      <w:pPr>
        <w:pStyle w:val="BodyText"/>
        <w:spacing w:before="1"/>
        <w:rPr>
          <w:rFonts w:ascii="Times New Roman"/>
          <w:sz w:val="25"/>
        </w:rPr>
      </w:pPr>
    </w:p>
    <w:p>
      <w:pPr>
        <w:pStyle w:val="Heading1"/>
        <w:spacing w:before="55"/>
        <w:ind w:left="4330" w:right="4426"/>
        <w:jc w:val="center"/>
      </w:pPr>
      <w:bookmarkStart w:name="_bookmark0" w:id="1"/>
      <w:bookmarkEnd w:id="1"/>
      <w:r>
        <w:rPr>
          <w:b w:val="0"/>
        </w:rPr>
      </w:r>
      <w:r>
        <w:rPr/>
        <w:t>ANEXO VI</w:t>
      </w:r>
    </w:p>
    <w:p>
      <w:pPr>
        <w:pStyle w:val="BodyText"/>
        <w:rPr>
          <w:b/>
        </w:rPr>
      </w:pPr>
    </w:p>
    <w:p>
      <w:pPr>
        <w:spacing w:before="182"/>
        <w:ind w:left="152" w:right="0" w:firstLine="0"/>
        <w:jc w:val="left"/>
        <w:rPr>
          <w:b/>
          <w:sz w:val="24"/>
        </w:rPr>
      </w:pPr>
      <w:r>
        <w:rPr/>
        <w:pict>
          <v:group style="position:absolute;margin-left:312.770996pt;margin-top:-1.003203pt;width:218.55pt;height:66.2pt;mso-position-horizontal-relative:page;mso-position-vertical-relative:paragraph;z-index:251663360" coordorigin="6255,-20" coordsize="4371,1324">
            <v:shape style="position:absolute;left:6255;top:-21;width:4371;height:1324" type="#_x0000_t75" stroked="false">
              <v:imagedata r:id="rId6" o:title=""/>
            </v:shape>
            <v:shapetype id="_x0000_t202" o:spt="202" coordsize="21600,21600" path="m,l,21600r21600,l21600,xe">
              <v:stroke joinstyle="miter"/>
              <v:path gradientshapeok="t" o:connecttype="rect"/>
            </v:shapetype>
            <v:shape style="position:absolute;left:6255;top:-21;width:4371;height:1324" type="#_x0000_t202" filled="false" stroked="false">
              <v:textbox inset="0,0,0,0">
                <w:txbxContent>
                  <w:p>
                    <w:pPr>
                      <w:spacing w:before="202"/>
                      <w:ind w:left="-706" w:right="0" w:firstLine="0"/>
                      <w:jc w:val="left"/>
                      <w:rPr>
                        <w:b/>
                        <w:sz w:val="24"/>
                      </w:rPr>
                    </w:pPr>
                    <w:r>
                      <w:rPr>
                        <w:b/>
                        <w:sz w:val="24"/>
                        <w:shd w:fill="FFC000" w:color="auto" w:val="clear"/>
                      </w:rPr>
                      <w:t>s                                                                                     </w:t>
                    </w:r>
                  </w:p>
                </w:txbxContent>
              </v:textbox>
              <w10:wrap type="none"/>
            </v:shape>
            <w10:wrap type="none"/>
          </v:group>
        </w:pict>
      </w:r>
      <w:r>
        <w:rPr>
          <w:b/>
          <w:sz w:val="24"/>
          <w:shd w:fill="FFC000" w:color="auto" w:val="clear"/>
        </w:rPr>
        <w:t> Talleres de Teatro y Prácticas Musicale</w:t>
      </w:r>
    </w:p>
    <w:p>
      <w:pPr>
        <w:spacing w:before="0"/>
        <w:ind w:left="181" w:right="0" w:firstLine="0"/>
        <w:jc w:val="left"/>
        <w:rPr>
          <w:b/>
          <w:sz w:val="20"/>
        </w:rPr>
      </w:pPr>
      <w:r>
        <w:rPr>
          <w:b/>
          <w:sz w:val="20"/>
        </w:rPr>
        <w:t>Formulario de pago. Curso 2024/2025</w:t>
      </w:r>
    </w:p>
    <w:p>
      <w:pPr>
        <w:pStyle w:val="BodyText"/>
        <w:rPr>
          <w:b/>
        </w:rPr>
      </w:pPr>
    </w:p>
    <w:p>
      <w:pPr>
        <w:pStyle w:val="BodyText"/>
        <w:rPr>
          <w:b/>
        </w:rPr>
      </w:pPr>
    </w:p>
    <w:p>
      <w:pPr>
        <w:pStyle w:val="BodyText"/>
        <w:spacing w:before="11"/>
        <w:rPr>
          <w:b/>
          <w:sz w:val="21"/>
        </w:rPr>
      </w:pPr>
      <w:r>
        <w:rPr/>
        <w:pict>
          <v:shape style="position:absolute;margin-left:85.050003pt;margin-top:15.74288pt;width:439.6pt;height:19.2pt;mso-position-horizontal-relative:page;mso-position-vertical-relative:paragraph;z-index:-251658240;mso-wrap-distance-left:0;mso-wrap-distance-right:0" type="#_x0000_t202" filled="false" stroked="true" strokeweight=".750236pt" strokecolor="#000000">
            <v:textbox inset="0,0,0,0">
              <w:txbxContent>
                <w:p>
                  <w:pPr>
                    <w:spacing w:before="71"/>
                    <w:ind w:left="3130" w:right="3131" w:firstLine="0"/>
                    <w:jc w:val="center"/>
                    <w:rPr>
                      <w:b/>
                      <w:sz w:val="22"/>
                    </w:rPr>
                  </w:pPr>
                  <w:r>
                    <w:rPr>
                      <w:b/>
                      <w:sz w:val="22"/>
                    </w:rPr>
                    <w:t>DATOS DEL/LA</w:t>
                  </w:r>
                  <w:r>
                    <w:rPr>
                      <w:b/>
                      <w:spacing w:val="-2"/>
                      <w:sz w:val="22"/>
                    </w:rPr>
                    <w:t> </w:t>
                  </w:r>
                  <w:r>
                    <w:rPr>
                      <w:b/>
                      <w:sz w:val="22"/>
                    </w:rPr>
                    <w:t>ALUMNO/A</w:t>
                  </w:r>
                </w:p>
              </w:txbxContent>
            </v:textbox>
            <v:stroke dashstyle="solid"/>
            <w10:wrap type="topAndBottom"/>
          </v:shape>
        </w:pict>
      </w:r>
    </w:p>
    <w:p>
      <w:pPr>
        <w:pStyle w:val="BodyText"/>
        <w:spacing w:before="3"/>
        <w:rPr>
          <w:b/>
          <w:sz w:val="16"/>
        </w:rPr>
      </w:pPr>
    </w:p>
    <w:p>
      <w:pPr>
        <w:pStyle w:val="Heading1"/>
        <w:spacing w:line="592" w:lineRule="auto"/>
        <w:ind w:right="5001"/>
      </w:pPr>
      <w:r>
        <w:rPr/>
        <w:t>Apellidos, nombre y DNI del/la ALUMNO/A: Apellidos, nombre y DNI REPRESENTANTE LEGAL</w:t>
      </w:r>
      <w:r>
        <w:rPr>
          <w:b w:val="0"/>
        </w:rPr>
        <w:t>: </w:t>
      </w:r>
      <w:r>
        <w:rPr/>
        <w:t>Teléfono y Correo</w:t>
      </w:r>
      <w:r>
        <w:rPr>
          <w:spacing w:val="-2"/>
        </w:rPr>
        <w:t> </w:t>
      </w:r>
      <w:r>
        <w:rPr/>
        <w:t>electrónico:</w:t>
      </w:r>
    </w:p>
    <w:p>
      <w:pPr>
        <w:spacing w:before="11"/>
        <w:ind w:left="181" w:right="0" w:firstLine="0"/>
        <w:jc w:val="left"/>
        <w:rPr>
          <w:sz w:val="22"/>
        </w:rPr>
      </w:pPr>
      <w:r>
        <w:rPr>
          <w:b/>
          <w:sz w:val="22"/>
        </w:rPr>
        <w:t>Cuota correspondiente al</w:t>
      </w:r>
      <w:r>
        <w:rPr>
          <w:b/>
          <w:spacing w:val="-15"/>
          <w:sz w:val="22"/>
        </w:rPr>
        <w:t> </w:t>
      </w:r>
      <w:r>
        <w:rPr>
          <w:b/>
          <w:sz w:val="22"/>
        </w:rPr>
        <w:t>mes</w:t>
      </w:r>
      <w:r>
        <w:rPr>
          <w:sz w:val="22"/>
        </w:rPr>
        <w:t>:</w:t>
      </w:r>
    </w:p>
    <w:p>
      <w:pPr>
        <w:pStyle w:val="BodyText"/>
        <w:rPr>
          <w:sz w:val="22"/>
        </w:rPr>
      </w:pPr>
    </w:p>
    <w:p>
      <w:pPr>
        <w:spacing w:before="136"/>
        <w:ind w:left="181" w:right="0" w:firstLine="0"/>
        <w:jc w:val="left"/>
        <w:rPr>
          <w:b/>
          <w:sz w:val="22"/>
        </w:rPr>
      </w:pPr>
      <w:r>
        <w:rPr>
          <w:b/>
          <w:sz w:val="22"/>
        </w:rPr>
        <w:t>Fecha de pago:</w:t>
      </w:r>
    </w:p>
    <w:p>
      <w:pPr>
        <w:pStyle w:val="BodyText"/>
        <w:spacing w:before="4"/>
        <w:rPr>
          <w:b/>
          <w:sz w:val="10"/>
        </w:rPr>
      </w:pPr>
    </w:p>
    <w:p>
      <w:pPr>
        <w:tabs>
          <w:tab w:pos="8714" w:val="left" w:leader="none"/>
        </w:tabs>
        <w:spacing w:before="56"/>
        <w:ind w:left="152" w:right="0" w:firstLine="0"/>
        <w:jc w:val="left"/>
        <w:rPr>
          <w:b/>
          <w:sz w:val="22"/>
        </w:rPr>
      </w:pPr>
      <w:r>
        <w:rPr>
          <w:b/>
          <w:spacing w:val="-21"/>
          <w:sz w:val="22"/>
          <w:shd w:fill="FFC000" w:color="auto" w:val="clear"/>
        </w:rPr>
        <w:t> </w:t>
      </w:r>
      <w:r>
        <w:rPr>
          <w:b/>
          <w:sz w:val="22"/>
          <w:shd w:fill="FFC000" w:color="auto" w:val="clear"/>
        </w:rPr>
        <w:t>Taller de Teatro y Prácticas Musicales (cuota</w:t>
      </w:r>
      <w:r>
        <w:rPr>
          <w:b/>
          <w:spacing w:val="-12"/>
          <w:sz w:val="22"/>
          <w:shd w:fill="FFC000" w:color="auto" w:val="clear"/>
        </w:rPr>
        <w:t> </w:t>
      </w:r>
      <w:r>
        <w:rPr>
          <w:b/>
          <w:sz w:val="22"/>
          <w:shd w:fill="FFC000" w:color="auto" w:val="clear"/>
        </w:rPr>
        <w:t>27,86€/mes)</w:t>
        <w:tab/>
      </w:r>
    </w:p>
    <w:p>
      <w:pPr>
        <w:pStyle w:val="Heading2"/>
        <w:numPr>
          <w:ilvl w:val="0"/>
          <w:numId w:val="1"/>
        </w:numPr>
        <w:tabs>
          <w:tab w:pos="740" w:val="left" w:leader="none"/>
        </w:tabs>
        <w:spacing w:line="240" w:lineRule="auto" w:before="21" w:after="0"/>
        <w:ind w:left="739" w:right="0" w:hanging="199"/>
        <w:jc w:val="left"/>
      </w:pPr>
      <w:r>
        <w:rPr/>
        <w:t>Grupo 1 Adultos: (lunes de 17:00 a 20:00</w:t>
      </w:r>
      <w:r>
        <w:rPr>
          <w:spacing w:val="-15"/>
        </w:rPr>
        <w:t> </w:t>
      </w:r>
      <w:r>
        <w:rPr/>
        <w:t>horas).</w:t>
      </w:r>
    </w:p>
    <w:p>
      <w:pPr>
        <w:pStyle w:val="ListParagraph"/>
        <w:numPr>
          <w:ilvl w:val="0"/>
          <w:numId w:val="1"/>
        </w:numPr>
        <w:tabs>
          <w:tab w:pos="740" w:val="left" w:leader="none"/>
        </w:tabs>
        <w:spacing w:line="240" w:lineRule="auto" w:before="0" w:after="0"/>
        <w:ind w:left="739" w:right="0" w:hanging="199"/>
        <w:jc w:val="left"/>
        <w:rPr>
          <w:sz w:val="22"/>
        </w:rPr>
      </w:pPr>
      <w:r>
        <w:rPr>
          <w:sz w:val="22"/>
        </w:rPr>
        <w:t>Grupo 2 Adultos: (lunes de 10:00 a 13:00</w:t>
      </w:r>
      <w:r>
        <w:rPr>
          <w:spacing w:val="-15"/>
          <w:sz w:val="22"/>
        </w:rPr>
        <w:t> </w:t>
      </w:r>
      <w:r>
        <w:rPr>
          <w:sz w:val="22"/>
        </w:rPr>
        <w:t>horas).</w:t>
      </w:r>
    </w:p>
    <w:p>
      <w:pPr>
        <w:pStyle w:val="ListParagraph"/>
        <w:numPr>
          <w:ilvl w:val="0"/>
          <w:numId w:val="1"/>
        </w:numPr>
        <w:tabs>
          <w:tab w:pos="737" w:val="left" w:leader="none"/>
        </w:tabs>
        <w:spacing w:line="240" w:lineRule="auto" w:before="0" w:after="0"/>
        <w:ind w:left="736" w:right="0" w:hanging="199"/>
        <w:jc w:val="left"/>
        <w:rPr>
          <w:sz w:val="22"/>
        </w:rPr>
      </w:pPr>
      <w:r>
        <w:rPr>
          <w:sz w:val="22"/>
        </w:rPr>
        <w:t>Grupo 3 de 12 a 17 años (viernes de 17:00 a 20:00</w:t>
      </w:r>
      <w:r>
        <w:rPr>
          <w:spacing w:val="-8"/>
          <w:sz w:val="22"/>
        </w:rPr>
        <w:t> </w:t>
      </w:r>
      <w:r>
        <w:rPr>
          <w:sz w:val="22"/>
        </w:rPr>
        <w:t>horas).</w:t>
      </w:r>
    </w:p>
    <w:p>
      <w:pPr>
        <w:pStyle w:val="BodyText"/>
        <w:spacing w:before="7"/>
        <w:rPr>
          <w:sz w:val="24"/>
        </w:rPr>
      </w:pPr>
    </w:p>
    <w:p>
      <w:pPr>
        <w:spacing w:before="0"/>
        <w:ind w:left="181" w:right="0" w:firstLine="0"/>
        <w:jc w:val="both"/>
        <w:rPr>
          <w:b/>
          <w:sz w:val="16"/>
        </w:rPr>
      </w:pPr>
      <w:r>
        <w:rPr>
          <w:sz w:val="18"/>
        </w:rPr>
        <w:t>(</w:t>
      </w:r>
      <w:r>
        <w:rPr>
          <w:b/>
          <w:sz w:val="16"/>
        </w:rPr>
        <w:t>Marque con una “X” el grupo en el que este matriculado)</w:t>
      </w:r>
    </w:p>
    <w:p>
      <w:pPr>
        <w:pStyle w:val="BodyText"/>
        <w:spacing w:before="7"/>
        <w:rPr>
          <w:b/>
          <w:sz w:val="24"/>
        </w:rPr>
      </w:pPr>
    </w:p>
    <w:p>
      <w:pPr>
        <w:pStyle w:val="BodyText"/>
        <w:spacing w:line="259" w:lineRule="auto"/>
        <w:ind w:left="181" w:right="998"/>
        <w:jc w:val="both"/>
      </w:pPr>
      <w:r>
        <w:rPr/>
        <w:t>El Importe de la mensualidad en el caso de que proceda aplicar alguna de las bonificaciones establecidas en la Ordenanza Fiscal Reguladora de los Precios Públicos por la prestación de servicios culturales organizados y desarrollados por el Organismo Autónomo de Cultura son los que a continuación se relacionan:</w:t>
      </w:r>
    </w:p>
    <w:p>
      <w:pPr>
        <w:pStyle w:val="BodyText"/>
        <w:rPr>
          <w:sz w:val="13"/>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
        <w:gridCol w:w="3573"/>
        <w:gridCol w:w="1560"/>
        <w:gridCol w:w="3118"/>
      </w:tblGrid>
      <w:tr>
        <w:trPr>
          <w:trHeight w:val="296" w:hRule="atLeast"/>
        </w:trPr>
        <w:tc>
          <w:tcPr>
            <w:tcW w:w="3969" w:type="dxa"/>
            <w:gridSpan w:val="2"/>
            <w:tcBorders>
              <w:top w:val="nil"/>
              <w:left w:val="nil"/>
            </w:tcBorders>
          </w:tcPr>
          <w:p>
            <w:pPr>
              <w:pStyle w:val="TableParagraph"/>
              <w:spacing w:line="240" w:lineRule="auto"/>
              <w:jc w:val="left"/>
              <w:rPr>
                <w:rFonts w:ascii="Times New Roman"/>
                <w:sz w:val="18"/>
              </w:rPr>
            </w:pPr>
          </w:p>
        </w:tc>
        <w:tc>
          <w:tcPr>
            <w:tcW w:w="1560" w:type="dxa"/>
          </w:tcPr>
          <w:p>
            <w:pPr>
              <w:pStyle w:val="TableParagraph"/>
              <w:spacing w:line="240" w:lineRule="auto" w:before="48"/>
              <w:ind w:left="159" w:right="149"/>
              <w:rPr>
                <w:b/>
                <w:sz w:val="18"/>
              </w:rPr>
            </w:pPr>
            <w:r>
              <w:rPr>
                <w:b/>
                <w:sz w:val="18"/>
              </w:rPr>
              <w:t>Bonificación (%)</w:t>
            </w:r>
          </w:p>
        </w:tc>
        <w:tc>
          <w:tcPr>
            <w:tcW w:w="3118" w:type="dxa"/>
          </w:tcPr>
          <w:p>
            <w:pPr>
              <w:pStyle w:val="TableParagraph"/>
              <w:spacing w:line="240" w:lineRule="auto" w:before="48"/>
              <w:ind w:left="141" w:right="130"/>
              <w:rPr>
                <w:b/>
                <w:sz w:val="18"/>
              </w:rPr>
            </w:pPr>
            <w:r>
              <w:rPr>
                <w:b/>
                <w:sz w:val="18"/>
              </w:rPr>
              <w:t>Taller de Teatro y Prácticas Musicales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Miembros de familias numerosas especiales</w:t>
            </w:r>
          </w:p>
        </w:tc>
        <w:tc>
          <w:tcPr>
            <w:tcW w:w="1560" w:type="dxa"/>
          </w:tcPr>
          <w:p>
            <w:pPr>
              <w:pStyle w:val="TableParagraph"/>
              <w:ind w:left="159" w:right="149"/>
              <w:rPr>
                <w:sz w:val="18"/>
              </w:rPr>
            </w:pPr>
            <w:r>
              <w:rPr>
                <w:sz w:val="18"/>
              </w:rPr>
              <w:t>50%</w:t>
            </w:r>
          </w:p>
        </w:tc>
        <w:tc>
          <w:tcPr>
            <w:tcW w:w="3118" w:type="dxa"/>
          </w:tcPr>
          <w:p>
            <w:pPr>
              <w:pStyle w:val="TableParagraph"/>
              <w:ind w:left="140" w:right="130"/>
              <w:rPr>
                <w:sz w:val="18"/>
              </w:rPr>
            </w:pPr>
            <w:r>
              <w:rPr>
                <w:sz w:val="18"/>
              </w:rPr>
              <w:t>13,93 euros/mes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Miembros de familias numerosas generales</w:t>
            </w:r>
          </w:p>
        </w:tc>
        <w:tc>
          <w:tcPr>
            <w:tcW w:w="1560" w:type="dxa"/>
          </w:tcPr>
          <w:p>
            <w:pPr>
              <w:pStyle w:val="TableParagraph"/>
              <w:ind w:left="159" w:right="149"/>
              <w:rPr>
                <w:sz w:val="18"/>
              </w:rPr>
            </w:pPr>
            <w:r>
              <w:rPr>
                <w:sz w:val="18"/>
              </w:rPr>
              <w:t>25%</w:t>
            </w:r>
          </w:p>
        </w:tc>
        <w:tc>
          <w:tcPr>
            <w:tcW w:w="3118" w:type="dxa"/>
          </w:tcPr>
          <w:p>
            <w:pPr>
              <w:pStyle w:val="TableParagraph"/>
              <w:ind w:left="140" w:right="130"/>
              <w:rPr>
                <w:sz w:val="18"/>
              </w:rPr>
            </w:pPr>
            <w:r>
              <w:rPr>
                <w:sz w:val="18"/>
              </w:rPr>
              <w:t>20,89 euros/mes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Personas con discapacidad a partir de un 33%</w:t>
            </w:r>
          </w:p>
        </w:tc>
        <w:tc>
          <w:tcPr>
            <w:tcW w:w="1560" w:type="dxa"/>
          </w:tcPr>
          <w:p>
            <w:pPr>
              <w:pStyle w:val="TableParagraph"/>
              <w:ind w:left="159" w:right="149"/>
              <w:rPr>
                <w:sz w:val="18"/>
              </w:rPr>
            </w:pPr>
            <w:r>
              <w:rPr>
                <w:sz w:val="18"/>
              </w:rPr>
              <w:t>25%</w:t>
            </w:r>
          </w:p>
        </w:tc>
        <w:tc>
          <w:tcPr>
            <w:tcW w:w="3118" w:type="dxa"/>
          </w:tcPr>
          <w:p>
            <w:pPr>
              <w:pStyle w:val="TableParagraph"/>
              <w:ind w:left="140" w:right="130"/>
              <w:rPr>
                <w:sz w:val="18"/>
              </w:rPr>
            </w:pPr>
            <w:r>
              <w:rPr>
                <w:sz w:val="18"/>
              </w:rPr>
              <w:t>20,89 euros/mes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Estudiantes, hasta 26 años</w:t>
            </w:r>
          </w:p>
        </w:tc>
        <w:tc>
          <w:tcPr>
            <w:tcW w:w="1560" w:type="dxa"/>
          </w:tcPr>
          <w:p>
            <w:pPr>
              <w:pStyle w:val="TableParagraph"/>
              <w:ind w:left="159" w:right="149"/>
              <w:rPr>
                <w:sz w:val="18"/>
              </w:rPr>
            </w:pPr>
            <w:r>
              <w:rPr>
                <w:sz w:val="18"/>
              </w:rPr>
              <w:t>25%</w:t>
            </w:r>
          </w:p>
        </w:tc>
        <w:tc>
          <w:tcPr>
            <w:tcW w:w="3118" w:type="dxa"/>
          </w:tcPr>
          <w:p>
            <w:pPr>
              <w:pStyle w:val="TableParagraph"/>
              <w:ind w:left="140" w:right="130"/>
              <w:rPr>
                <w:sz w:val="18"/>
              </w:rPr>
            </w:pPr>
            <w:r>
              <w:rPr>
                <w:sz w:val="18"/>
              </w:rPr>
              <w:t>20,89 euros/mes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Mayores de 65 años</w:t>
            </w:r>
          </w:p>
        </w:tc>
        <w:tc>
          <w:tcPr>
            <w:tcW w:w="1560" w:type="dxa"/>
          </w:tcPr>
          <w:p>
            <w:pPr>
              <w:pStyle w:val="TableParagraph"/>
              <w:ind w:left="159" w:right="149"/>
              <w:rPr>
                <w:sz w:val="18"/>
              </w:rPr>
            </w:pPr>
            <w:r>
              <w:rPr>
                <w:sz w:val="18"/>
              </w:rPr>
              <w:t>25%</w:t>
            </w:r>
          </w:p>
        </w:tc>
        <w:tc>
          <w:tcPr>
            <w:tcW w:w="3118" w:type="dxa"/>
          </w:tcPr>
          <w:p>
            <w:pPr>
              <w:pStyle w:val="TableParagraph"/>
              <w:ind w:left="140" w:right="130"/>
              <w:rPr>
                <w:sz w:val="18"/>
              </w:rPr>
            </w:pPr>
            <w:r>
              <w:rPr>
                <w:sz w:val="18"/>
              </w:rPr>
              <w:t>20,89 euros/mes</w:t>
            </w:r>
          </w:p>
        </w:tc>
      </w:tr>
      <w:tr>
        <w:trPr>
          <w:trHeight w:val="237" w:hRule="atLeast"/>
        </w:trPr>
        <w:tc>
          <w:tcPr>
            <w:tcW w:w="396" w:type="dxa"/>
          </w:tcPr>
          <w:p>
            <w:pPr>
              <w:pStyle w:val="TableParagraph"/>
              <w:spacing w:line="240" w:lineRule="auto"/>
              <w:ind w:right="114"/>
              <w:jc w:val="right"/>
              <w:rPr>
                <w:rFonts w:ascii="DejaVu Sans" w:hAnsi="DejaVu Sans"/>
                <w:sz w:val="18"/>
              </w:rPr>
            </w:pPr>
            <w:r>
              <w:rPr>
                <w:rFonts w:ascii="DejaVu Sans" w:hAnsi="DejaVu Sans"/>
                <w:sz w:val="18"/>
              </w:rPr>
              <w:t>☐</w:t>
            </w:r>
          </w:p>
        </w:tc>
        <w:tc>
          <w:tcPr>
            <w:tcW w:w="3573" w:type="dxa"/>
          </w:tcPr>
          <w:p>
            <w:pPr>
              <w:pStyle w:val="TableParagraph"/>
              <w:ind w:left="107"/>
              <w:jc w:val="left"/>
              <w:rPr>
                <w:sz w:val="18"/>
              </w:rPr>
            </w:pPr>
            <w:r>
              <w:rPr>
                <w:sz w:val="18"/>
              </w:rPr>
              <w:t>Desempleados</w:t>
            </w:r>
          </w:p>
        </w:tc>
        <w:tc>
          <w:tcPr>
            <w:tcW w:w="1560" w:type="dxa"/>
          </w:tcPr>
          <w:p>
            <w:pPr>
              <w:pStyle w:val="TableParagraph"/>
              <w:ind w:left="159" w:right="149"/>
              <w:rPr>
                <w:sz w:val="18"/>
              </w:rPr>
            </w:pPr>
            <w:r>
              <w:rPr>
                <w:sz w:val="18"/>
              </w:rPr>
              <w:t>25%</w:t>
            </w:r>
          </w:p>
        </w:tc>
        <w:tc>
          <w:tcPr>
            <w:tcW w:w="3118" w:type="dxa"/>
          </w:tcPr>
          <w:p>
            <w:pPr>
              <w:pStyle w:val="TableParagraph"/>
              <w:ind w:left="140" w:right="130"/>
              <w:rPr>
                <w:sz w:val="18"/>
              </w:rPr>
            </w:pPr>
            <w:r>
              <w:rPr>
                <w:sz w:val="18"/>
              </w:rPr>
              <w:t>20,89 euros/mes</w:t>
            </w:r>
          </w:p>
        </w:tc>
      </w:tr>
    </w:tbl>
    <w:p>
      <w:pPr>
        <w:spacing w:line="259" w:lineRule="auto" w:before="160"/>
        <w:ind w:left="181" w:right="997" w:firstLine="0"/>
        <w:jc w:val="both"/>
        <w:rPr>
          <w:sz w:val="22"/>
        </w:rPr>
      </w:pPr>
      <w:r>
        <w:rPr>
          <w:sz w:val="22"/>
        </w:rPr>
        <w:t>Junto al presente formulario, deberá presentar, justificante bancario de haber satisfecho el abono de la mensualidad correspondiente, </w:t>
      </w:r>
      <w:r>
        <w:rPr>
          <w:b/>
          <w:sz w:val="22"/>
          <w:u w:val="single"/>
        </w:rPr>
        <w:t>indicando en el concepto de dicho ingreso el DNI</w:t>
      </w:r>
      <w:r>
        <w:rPr>
          <w:b/>
          <w:sz w:val="22"/>
        </w:rPr>
        <w:t> </w:t>
      </w:r>
      <w:r>
        <w:rPr>
          <w:b/>
          <w:sz w:val="22"/>
          <w:u w:val="single"/>
        </w:rPr>
        <w:t>del/la alumno/a y el taller y grupo correspondiente</w:t>
      </w:r>
      <w:r>
        <w:rPr>
          <w:sz w:val="22"/>
        </w:rPr>
        <w:t>.</w:t>
      </w:r>
    </w:p>
    <w:p>
      <w:pPr>
        <w:pStyle w:val="BodyText"/>
      </w:pPr>
    </w:p>
    <w:p>
      <w:pPr>
        <w:pStyle w:val="BodyText"/>
        <w:spacing w:before="9"/>
        <w:rPr>
          <w:sz w:val="16"/>
        </w:rPr>
      </w:pPr>
    </w:p>
    <w:p>
      <w:pPr>
        <w:pStyle w:val="Heading1"/>
        <w:ind w:left="3047"/>
      </w:pPr>
      <w:r>
        <w:rPr/>
        <w:pict>
          <v:rect style="position:absolute;margin-left:216.679001pt;margin-top:20.824615pt;width:165.05661pt;height:33.962204pt;mso-position-horizontal-relative:page;mso-position-vertical-relative:paragraph;z-index:-251657216;mso-wrap-distance-left:0;mso-wrap-distance-right:0" filled="false" stroked="true" strokeweight="1pt" strokecolor="#172c51">
            <v:stroke dashstyle="solid"/>
            <w10:wrap type="topAndBottom"/>
          </v:rect>
        </w:pict>
      </w:r>
      <w:r>
        <w:rPr/>
        <w:t>FIRMA DEL/LA INTERESADO/A</w:t>
      </w:r>
    </w:p>
    <w:p>
      <w:pPr>
        <w:pStyle w:val="BodyText"/>
        <w:rPr>
          <w:b/>
        </w:rPr>
      </w:pPr>
    </w:p>
    <w:p>
      <w:pPr>
        <w:pStyle w:val="BodyText"/>
        <w:rPr>
          <w:b/>
        </w:rPr>
      </w:pPr>
    </w:p>
    <w:p>
      <w:pPr>
        <w:pStyle w:val="BodyText"/>
        <w:spacing w:before="6"/>
        <w:rPr>
          <w:b/>
          <w:sz w:val="21"/>
        </w:rPr>
      </w:pPr>
    </w:p>
    <w:p>
      <w:pPr>
        <w:spacing w:before="95"/>
        <w:ind w:left="0" w:right="153" w:firstLine="0"/>
        <w:jc w:val="right"/>
        <w:rPr>
          <w:rFonts w:ascii="Arial"/>
          <w:sz w:val="16"/>
        </w:rPr>
      </w:pPr>
      <w:r>
        <w:rPr/>
        <w:pict>
          <v:group style="position:absolute;margin-left:85.050003pt;margin-top:-32.546097pt;width:436.2pt;height:47pt;mso-position-horizontal-relative:page;mso-position-vertical-relative:paragraph;z-index:251661312" coordorigin="1701,-651" coordsize="8724,940">
            <v:shape style="position:absolute;left:1819;top:-538;width:796;height:727" type="#_x0000_t75" stroked="false">
              <v:imagedata r:id="rId7" o:title=""/>
            </v:shape>
            <v:shape style="position:absolute;left:1706;top:-646;width:8714;height:930" type="#_x0000_t202" filled="false" stroked="true" strokeweight=".5pt" strokecolor="#000000">
              <v:textbox inset="0,0,0,0">
                <w:txbxContent>
                  <w:p>
                    <w:pPr>
                      <w:spacing w:line="240" w:lineRule="auto" w:before="7"/>
                      <w:rPr>
                        <w:rFonts w:ascii="Arial"/>
                        <w:sz w:val="15"/>
                      </w:rPr>
                    </w:pPr>
                  </w:p>
                  <w:p>
                    <w:pPr>
                      <w:spacing w:before="0"/>
                      <w:ind w:left="1124" w:right="100" w:firstLine="0"/>
                      <w:jc w:val="both"/>
                      <w:rPr>
                        <w:rFonts w:ascii="Arial" w:hAnsi="Arial"/>
                        <w:sz w:val="16"/>
                      </w:rPr>
                    </w:pPr>
                    <w:r>
                      <w:rPr>
                        <w:rFonts w:ascii="Arial" w:hAnsi="Arial"/>
                        <w:sz w:val="16"/>
                      </w:rPr>
                      <w:t>Este documento, emitido por el Ayuntamiento de Santa Cruz de Tenerife, incorpora firma electrónica reconocida. Su autenticidad se puede comprobar introduciendo el código 15250013741337240707 en la siguiente dirección: </w:t>
                    </w:r>
                    <w:hyperlink r:id="rId8">
                      <w:r>
                        <w:rPr>
                          <w:rFonts w:ascii="Arial" w:hAnsi="Arial"/>
                          <w:color w:val="0000FF"/>
                          <w:sz w:val="16"/>
                          <w:u w:val="single" w:color="0000FF"/>
                        </w:rPr>
                        <w:t>https://sede.santacruzdetenerife.es/validacion</w:t>
                      </w:r>
                    </w:hyperlink>
                  </w:p>
                </w:txbxContent>
              </v:textbox>
              <v:stroke dashstyle="solid"/>
              <w10:wrap type="none"/>
            </v:shape>
            <w10:wrap type="none"/>
          </v:group>
        </w:pict>
      </w:r>
      <w:r>
        <w:rPr>
          <w:rFonts w:ascii="Arial"/>
          <w:sz w:val="16"/>
        </w:rPr>
        <w:t>20/22</w:t>
      </w:r>
    </w:p>
    <w:sectPr>
      <w:pgSz w:w="11910" w:h="16840"/>
      <w:pgMar w:top="760" w:bottom="280" w:left="152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DejaVu Sans">
    <w:altName w:val="DejaVu Sans"/>
    <w:charset w:val="0"/>
    <w:family w:val="swiss"/>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9" w:hanging="199"/>
      </w:pPr>
      <w:rPr>
        <w:rFonts w:hint="default" w:ascii="DejaVu Sans" w:hAnsi="DejaVu Sans" w:eastAsia="DejaVu Sans" w:cs="DejaVu Sans"/>
        <w:spacing w:val="-1"/>
        <w:w w:val="100"/>
        <w:sz w:val="20"/>
        <w:szCs w:val="20"/>
        <w:lang w:val="es-es" w:eastAsia="es-es" w:bidi="es-es"/>
      </w:rPr>
    </w:lvl>
    <w:lvl w:ilvl="1">
      <w:start w:val="0"/>
      <w:numFmt w:val="bullet"/>
      <w:lvlText w:val="•"/>
      <w:lvlJc w:val="left"/>
      <w:pPr>
        <w:ind w:left="1634" w:hanging="199"/>
      </w:pPr>
      <w:rPr>
        <w:rFonts w:hint="default"/>
        <w:lang w:val="es-es" w:eastAsia="es-es" w:bidi="es-es"/>
      </w:rPr>
    </w:lvl>
    <w:lvl w:ilvl="2">
      <w:start w:val="0"/>
      <w:numFmt w:val="bullet"/>
      <w:lvlText w:val="•"/>
      <w:lvlJc w:val="left"/>
      <w:pPr>
        <w:ind w:left="2529" w:hanging="199"/>
      </w:pPr>
      <w:rPr>
        <w:rFonts w:hint="default"/>
        <w:lang w:val="es-es" w:eastAsia="es-es" w:bidi="es-es"/>
      </w:rPr>
    </w:lvl>
    <w:lvl w:ilvl="3">
      <w:start w:val="0"/>
      <w:numFmt w:val="bullet"/>
      <w:lvlText w:val="•"/>
      <w:lvlJc w:val="left"/>
      <w:pPr>
        <w:ind w:left="3423" w:hanging="199"/>
      </w:pPr>
      <w:rPr>
        <w:rFonts w:hint="default"/>
        <w:lang w:val="es-es" w:eastAsia="es-es" w:bidi="es-es"/>
      </w:rPr>
    </w:lvl>
    <w:lvl w:ilvl="4">
      <w:start w:val="0"/>
      <w:numFmt w:val="bullet"/>
      <w:lvlText w:val="•"/>
      <w:lvlJc w:val="left"/>
      <w:pPr>
        <w:ind w:left="4318" w:hanging="199"/>
      </w:pPr>
      <w:rPr>
        <w:rFonts w:hint="default"/>
        <w:lang w:val="es-es" w:eastAsia="es-es" w:bidi="es-es"/>
      </w:rPr>
    </w:lvl>
    <w:lvl w:ilvl="5">
      <w:start w:val="0"/>
      <w:numFmt w:val="bullet"/>
      <w:lvlText w:val="•"/>
      <w:lvlJc w:val="left"/>
      <w:pPr>
        <w:ind w:left="5213" w:hanging="199"/>
      </w:pPr>
      <w:rPr>
        <w:rFonts w:hint="default"/>
        <w:lang w:val="es-es" w:eastAsia="es-es" w:bidi="es-es"/>
      </w:rPr>
    </w:lvl>
    <w:lvl w:ilvl="6">
      <w:start w:val="0"/>
      <w:numFmt w:val="bullet"/>
      <w:lvlText w:val="•"/>
      <w:lvlJc w:val="left"/>
      <w:pPr>
        <w:ind w:left="6107" w:hanging="199"/>
      </w:pPr>
      <w:rPr>
        <w:rFonts w:hint="default"/>
        <w:lang w:val="es-es" w:eastAsia="es-es" w:bidi="es-es"/>
      </w:rPr>
    </w:lvl>
    <w:lvl w:ilvl="7">
      <w:start w:val="0"/>
      <w:numFmt w:val="bullet"/>
      <w:lvlText w:val="•"/>
      <w:lvlJc w:val="left"/>
      <w:pPr>
        <w:ind w:left="7002" w:hanging="199"/>
      </w:pPr>
      <w:rPr>
        <w:rFonts w:hint="default"/>
        <w:lang w:val="es-es" w:eastAsia="es-es" w:bidi="es-es"/>
      </w:rPr>
    </w:lvl>
    <w:lvl w:ilvl="8">
      <w:start w:val="0"/>
      <w:numFmt w:val="bullet"/>
      <w:lvlText w:val="•"/>
      <w:lvlJc w:val="left"/>
      <w:pPr>
        <w:ind w:left="7896" w:hanging="199"/>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20"/>
      <w:szCs w:val="20"/>
      <w:lang w:val="es-es" w:eastAsia="es-es" w:bidi="es-es"/>
    </w:rPr>
  </w:style>
  <w:style w:styleId="Heading1" w:type="paragraph">
    <w:name w:val="Heading 1"/>
    <w:basedOn w:val="Normal"/>
    <w:uiPriority w:val="1"/>
    <w:qFormat/>
    <w:pPr>
      <w:ind w:left="181"/>
      <w:outlineLvl w:val="1"/>
    </w:pPr>
    <w:rPr>
      <w:rFonts w:ascii="Calibri" w:hAnsi="Calibri" w:eastAsia="Calibri" w:cs="Calibri"/>
      <w:b/>
      <w:bCs/>
      <w:sz w:val="22"/>
      <w:szCs w:val="22"/>
      <w:lang w:val="es-es" w:eastAsia="es-es" w:bidi="es-es"/>
    </w:rPr>
  </w:style>
  <w:style w:styleId="Heading2" w:type="paragraph">
    <w:name w:val="Heading 2"/>
    <w:basedOn w:val="Normal"/>
    <w:uiPriority w:val="1"/>
    <w:qFormat/>
    <w:pPr>
      <w:ind w:left="739" w:hanging="199"/>
      <w:outlineLvl w:val="2"/>
    </w:pPr>
    <w:rPr>
      <w:rFonts w:ascii="Calibri" w:hAnsi="Calibri" w:eastAsia="Calibri" w:cs="Calibri"/>
      <w:sz w:val="22"/>
      <w:szCs w:val="22"/>
      <w:lang w:val="es-es" w:eastAsia="es-es" w:bidi="es-es"/>
    </w:rPr>
  </w:style>
  <w:style w:styleId="ListParagraph" w:type="paragraph">
    <w:name w:val="List Paragraph"/>
    <w:basedOn w:val="Normal"/>
    <w:uiPriority w:val="1"/>
    <w:qFormat/>
    <w:pPr>
      <w:ind w:left="739" w:hanging="199"/>
    </w:pPr>
    <w:rPr>
      <w:rFonts w:ascii="Calibri" w:hAnsi="Calibri" w:eastAsia="Calibri" w:cs="Calibri"/>
      <w:lang w:val="es-es" w:eastAsia="es-es" w:bidi="es-es"/>
    </w:rPr>
  </w:style>
  <w:style w:styleId="TableParagraph" w:type="paragraph">
    <w:name w:val="Table Paragraph"/>
    <w:basedOn w:val="Normal"/>
    <w:uiPriority w:val="1"/>
    <w:qFormat/>
    <w:pPr>
      <w:spacing w:line="217" w:lineRule="exact"/>
      <w:jc w:val="center"/>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sede.santacruzdetenerife.es/validacion"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vmingon</dc:creator>
  <dc:title>@@*TBL_EDIC_ESCUDO_COL_AYTO</dc:title>
  <dcterms:created xsi:type="dcterms:W3CDTF">2024-09-06T14:08:45Z</dcterms:created>
  <dcterms:modified xsi:type="dcterms:W3CDTF">2024-09-06T14:08:45Z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2018-10-26T00:00:00Z</vt:filetime>
  </property>
  <property fmtid="{D5CDD505-2E9C-101B-9397-08002B2CF9AE}" pid="3" name="Creator">
    <vt:lpwstr>Aspose Ltd.</vt:lpwstr>
  </property>
  <property fmtid="{D5CDD505-2E9C-101B-9397-08002B2CF9AE}" pid="4" name="LastSaved">
    <vt:filetime>2024-09-06T00:00:00Z</vt:filetime>
  </property>
</Properties>
</file>