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before="0" w:line="373.5849056603774" w:lineRule="auto"/>
        <w:ind w:left="-260" w:right="-260" w:firstLine="0"/>
        <w:rPr>
          <w:rFonts w:ascii="Montserrat" w:cs="Montserrat" w:eastAsia="Montserrat" w:hAnsi="Montserrat"/>
          <w:b w:val="1"/>
          <w:bCs w:val="1"/>
          <w:color w:val="000000"/>
          <w:sz w:val="53"/>
          <w:szCs w:val="53"/>
        </w:rPr>
      </w:pPr>
      <w:bookmarkStart w:colFirst="0" w:colLast="0" w:name="_qhdfhcmauk8l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0000"/>
          <w:sz w:val="53"/>
          <w:szCs w:val="53"/>
          <w:rtl w:val="0"/>
        </w:rPr>
        <w:t xml:space="preserve">4. Información sobre Contratos formalizados.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pBdr>
          <w:top w:color="auto" w:space="0" w:sz="0" w:val="none"/>
          <w:left w:color="auto" w:space="3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373.5849056603774" w:lineRule="auto"/>
        <w:ind w:left="-260" w:right="-260" w:firstLine="0"/>
        <w:rPr>
          <w:rFonts w:ascii="Montserrat" w:cs="Montserrat" w:eastAsia="Montserrat" w:hAnsi="Montserrat"/>
          <w:b w:val="1"/>
          <w:bCs w:val="1"/>
          <w:color w:val="000000"/>
          <w:sz w:val="53"/>
          <w:szCs w:val="53"/>
        </w:rPr>
      </w:pPr>
      <w:bookmarkStart w:colFirst="0" w:colLast="0" w:name="_g26jbezfc9jl" w:id="1"/>
      <w:bookmarkEnd w:id="1"/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0000"/>
          <w:sz w:val="53"/>
          <w:szCs w:val="53"/>
          <w:rtl w:val="0"/>
        </w:rPr>
        <w:t xml:space="preserve">Ejercicio 2024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920" w:right="-260" w:hanging="360"/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24"/>
          <w:szCs w:val="24"/>
          <w:rtl w:val="0"/>
        </w:rPr>
        <w:t xml:space="preserve">Denominación y objeto.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Impartición de Talleres en los espacios gestionados por el OAC, «Teatro y Prácticas Musicales», curso 2024/2025.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920" w:right="-260" w:hanging="360"/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24"/>
          <w:szCs w:val="24"/>
          <w:rtl w:val="0"/>
        </w:rPr>
        <w:t xml:space="preserve">Duración.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De octubre de 2024 a mayo de 2025.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920" w:right="-260" w:hanging="360"/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24"/>
          <w:szCs w:val="24"/>
          <w:rtl w:val="0"/>
        </w:rPr>
        <w:t xml:space="preserve">Importe de licitación.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14.999,00 €.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920" w:right="-260" w:hanging="360"/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24"/>
          <w:szCs w:val="24"/>
          <w:rtl w:val="0"/>
        </w:rPr>
        <w:t xml:space="preserve">Importe de adjudicación.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14.999,00 €.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920" w:right="-260" w:hanging="360"/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24"/>
          <w:szCs w:val="24"/>
          <w:rtl w:val="0"/>
        </w:rPr>
        <w:t xml:space="preserve">Procedimiento utilizado.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Contrato menor.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920" w:right="-260" w:hanging="360"/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24"/>
          <w:szCs w:val="24"/>
          <w:rtl w:val="0"/>
        </w:rPr>
        <w:t xml:space="preserve">Identidad de las personas o entidades a las que se adjudica el contrato o administración contratante en el caso de entidades privadas.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Organismo Autónomo de Cultura del Ayuntamiento de Santa Cruz de Tenerife.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800" w:lineRule="auto"/>
        <w:ind w:left="920" w:right="-260" w:hanging="360"/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24"/>
          <w:szCs w:val="24"/>
          <w:rtl w:val="0"/>
        </w:rPr>
        <w:t xml:space="preserve">Modificaciones de los contratos formalizados.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Hasta la última actualización no se ha realizado ninguna modificación del texto de dicho contrato.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40" w:lineRule="auto"/>
        <w:ind w:left="-260" w:right="-260" w:firstLine="0"/>
        <w:jc w:val="center"/>
        <w:rPr>
          <w:rFonts w:ascii="Montserrat" w:cs="Montserrat" w:eastAsia="Montserrat" w:hAnsi="Montserrat"/>
          <w:color w:val="ff0000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ff0000"/>
          <w:sz w:val="24"/>
          <w:szCs w:val="24"/>
          <w:rtl w:val="0"/>
        </w:rPr>
        <w:t xml:space="preserve">—————–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18" w:sz="0" w:val="none"/>
          <w:right w:color="auto" w:space="0" w:sz="0" w:val="none"/>
        </w:pBdr>
        <w:shd w:fill="ffffff" w:val="clear"/>
        <w:spacing w:after="340" w:lineRule="auto"/>
        <w:ind w:left="-260" w:right="-26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Notas: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920" w:right="-260" w:hanging="360"/>
        <w:jc w:val="both"/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El cien por cien de los contratos con administraciones públicas, durante el ejercicio 2024, fueron contratos menores.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40" w:lineRule="auto"/>
        <w:ind w:left="920" w:right="-260" w:hanging="360"/>
        <w:jc w:val="both"/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No han habido decisiones de desistimiento, ni de renuncia de los contratos durante el ejercicio 2024</w:t>
      </w:r>
    </w:p>
    <w:p w:rsidR="00000000" w:rsidDel="00000000" w:rsidP="00000000" w:rsidRDefault="00000000" w:rsidRPr="00000000" w14:paraId="0000000E">
      <w:pPr>
        <w:shd w:fill="ffffff" w:val="clear"/>
        <w:spacing w:after="340" w:lineRule="auto"/>
        <w:ind w:left="-260" w:right="-26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</w:rPr>
        <w:drawing>
          <wp:inline distB="114300" distT="114300" distL="114300" distR="114300">
            <wp:extent cx="2286000" cy="5969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59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                                 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</w:rPr>
        <w:drawing>
          <wp:inline distB="114300" distT="114300" distL="114300" distR="114300">
            <wp:extent cx="2286000" cy="952500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95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Montserrat" w:cs="Montserrat" w:eastAsia="Montserrat" w:hAnsi="Montserrat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Montserrat" w:cs="Montserrat" w:eastAsia="Montserrat" w:hAnsi="Montserrat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