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480" w:before="0" w:line="373.5849056603774" w:lineRule="auto"/>
        <w:ind w:left="-260" w:right="-260" w:firstLine="0"/>
        <w:rPr>
          <w:rFonts w:ascii="Montserrat" w:cs="Montserrat" w:eastAsia="Montserrat" w:hAnsi="Montserrat"/>
          <w:b w:val="1"/>
          <w:bCs w:val="1"/>
          <w:color w:val="000000"/>
          <w:sz w:val="53"/>
          <w:szCs w:val="53"/>
        </w:rPr>
      </w:pPr>
      <w:bookmarkStart w:colFirst="0" w:colLast="0" w:name="_nw7ovifrbtz8" w:id="0"/>
      <w:bookmarkEnd w:id="0"/>
      <w:r w:rsidDel="00000000" w:rsidR="00000000" w:rsidRPr="00000000">
        <w:rPr>
          <w:rFonts w:ascii="Montserrat" w:cs="Montserrat" w:eastAsia="Montserrat" w:hAnsi="Montserrat"/>
          <w:b w:val="1"/>
          <w:bCs w:val="1"/>
          <w:color w:val="000000"/>
          <w:sz w:val="53"/>
          <w:szCs w:val="53"/>
          <w:rtl w:val="0"/>
        </w:rPr>
        <w:t xml:space="preserve">6. Información sobre Ayudas y Subvenciones</w:t>
      </w:r>
    </w:p>
    <w:p w:rsidR="00000000" w:rsidDel="00000000" w:rsidP="00000000" w:rsidRDefault="00000000" w:rsidRPr="00000000" w14:paraId="00000002">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60" w:before="0" w:line="373.5849056603774" w:lineRule="auto"/>
        <w:ind w:left="-260" w:right="-260" w:firstLine="0"/>
        <w:jc w:val="center"/>
        <w:rPr>
          <w:rFonts w:ascii="Montserrat" w:cs="Montserrat" w:eastAsia="Montserrat" w:hAnsi="Montserrat"/>
          <w:b w:val="1"/>
          <w:bCs w:val="1"/>
          <w:color w:val="000000"/>
          <w:sz w:val="53"/>
          <w:szCs w:val="53"/>
        </w:rPr>
      </w:pPr>
      <w:bookmarkStart w:colFirst="0" w:colLast="0" w:name="_ac4cs0njz8bf" w:id="1"/>
      <w:bookmarkEnd w:id="1"/>
      <w:r w:rsidDel="00000000" w:rsidR="00000000" w:rsidRPr="00000000">
        <w:rPr>
          <w:rFonts w:ascii="Montserrat" w:cs="Montserrat" w:eastAsia="Montserrat" w:hAnsi="Montserrat"/>
          <w:b w:val="1"/>
          <w:bCs w:val="1"/>
          <w:color w:val="000000"/>
          <w:sz w:val="53"/>
          <w:szCs w:val="53"/>
          <w:rtl w:val="0"/>
        </w:rPr>
        <w:t xml:space="preserve">Relación de Ayudas y Subvenciones Recibidas de una Administración Pública</w:t>
      </w:r>
    </w:p>
    <w:p w:rsidR="00000000" w:rsidDel="00000000" w:rsidP="00000000" w:rsidRDefault="00000000" w:rsidRPr="00000000" w14:paraId="00000003">
      <w:pPr>
        <w:pBdr>
          <w:top w:color="auto" w:space="0" w:sz="0" w:val="none"/>
          <w:left w:color="auto" w:space="0" w:sz="0" w:val="none"/>
          <w:bottom w:color="auto" w:space="18" w:sz="0" w:val="none"/>
          <w:right w:color="auto" w:space="0" w:sz="0" w:val="none"/>
        </w:pBdr>
        <w:shd w:fill="ffffff" w:val="clear"/>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 Escuela de Actores de Canarias ha recibido del Gobierno de Canarias una subvención de 925.000 €, en el ejercicio 2022,  de 925. 000 € en el ejercicio 2023, y de 925. 000 € en el ejercicio 2024, con la finalidad de cubrir parte de los gastos derivados de la impartición de las Enseñanzas Superiores de Arte Dramático en la Comunidad Autónoma de Canarias durante el periodo 2022/2024, conforme a lo establecido en el Convenio Marco de Colaboración referido en el apartado informativos sobre Convenios. La administración concedente de la subvención es la Consejería de Educación y Universidades del Gobierno de Canarias, siendo el órgano gestor la Dirección General de Formación Profesional  y Educación de Adultos. Se ha justificado  la subvención recibida conforme a lo estipulado en la Orden de Concesión que exige entre otras cuestiones, informe de auditoría en relación a la aplicación de gastos de la subvención recibida.</w:t>
      </w:r>
    </w:p>
    <w:p w:rsidR="00000000" w:rsidDel="00000000" w:rsidP="00000000" w:rsidRDefault="00000000" w:rsidRPr="00000000" w14:paraId="00000004">
      <w:pPr>
        <w:pBdr>
          <w:top w:color="auto" w:space="0" w:sz="0" w:val="none"/>
          <w:left w:color="auto" w:space="0" w:sz="0" w:val="none"/>
          <w:bottom w:color="auto" w:space="18" w:sz="0" w:val="none"/>
          <w:right w:color="auto" w:space="0" w:sz="0" w:val="none"/>
        </w:pBdr>
        <w:shd w:fill="ffffff" w:val="clear"/>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tbl>
      <w:tblPr>
        <w:tblStyle w:val="Table1"/>
        <w:tblW w:w="9025.511811023622" w:type="dxa"/>
        <w:jc w:val="left"/>
        <w:tblBorders>
          <w:top w:color="ececec" w:space="0" w:sz="6" w:val="single"/>
          <w:left w:color="000000" w:space="0" w:sz="0" w:val="nil"/>
          <w:bottom w:color="000000" w:space="0" w:sz="0" w:val="nil"/>
          <w:right w:color="000000" w:space="0" w:sz="0" w:val="nil"/>
          <w:insideH w:color="ececec" w:space="0" w:sz="6" w:val="single"/>
          <w:insideV w:color="000000" w:space="0" w:sz="0" w:val="nil"/>
        </w:tblBorders>
        <w:tblLayout w:type="fixed"/>
        <w:tblLook w:val="0600"/>
      </w:tblPr>
      <w:tblGrid>
        <w:gridCol w:w="1516.9844519132812"/>
        <w:gridCol w:w="1915.3292900056176"/>
        <w:gridCol w:w="1915.3292900056176"/>
        <w:gridCol w:w="1838.934389549553"/>
        <w:gridCol w:w="1838.934389549553"/>
        <w:tblGridChange w:id="0">
          <w:tblGrid>
            <w:gridCol w:w="1516.9844519132812"/>
            <w:gridCol w:w="1915.3292900056176"/>
            <w:gridCol w:w="1915.3292900056176"/>
            <w:gridCol w:w="1838.934389549553"/>
            <w:gridCol w:w="1838.934389549553"/>
          </w:tblGrid>
        </w:tblGridChange>
      </w:tblGrid>
      <w:tr>
        <w:trPr>
          <w:cantSplit w:val="0"/>
          <w:trHeight w:val="870" w:hRule="atLeast"/>
          <w:tblHeader w:val="0"/>
        </w:trPr>
        <w:tc>
          <w:tcPr>
            <w:tcBorders>
              <w:top w:color="000000" w:space="0" w:sz="18" w:val="single"/>
              <w:left w:color="000000" w:space="0" w:sz="6" w:val="single"/>
              <w:bottom w:color="000000" w:space="0" w:sz="6" w:val="single"/>
              <w:right w:color="000000" w:space="0" w:sz="6" w:val="single"/>
            </w:tcBorders>
            <w:shd w:fill="f5eed5" w:val="clear"/>
            <w:tcMar>
              <w:top w:w="160.0" w:type="dxa"/>
              <w:left w:w="160.0" w:type="dxa"/>
              <w:bottom w:w="160.0" w:type="dxa"/>
              <w:right w:w="160.0" w:type="dxa"/>
            </w:tcMar>
            <w:vAlign w:val="center"/>
          </w:tcPr>
          <w:p w:rsidR="00000000" w:rsidDel="00000000" w:rsidP="00000000" w:rsidRDefault="00000000" w:rsidRPr="00000000" w14:paraId="00000005">
            <w:pPr>
              <w:spacing w:after="300" w:line="540" w:lineRule="auto"/>
              <w:ind w:left="-260" w:right="-260" w:firstLine="0"/>
              <w:jc w:val="center"/>
              <w:rPr>
                <w:rFonts w:ascii="Montserrat" w:cs="Montserrat" w:eastAsia="Montserrat" w:hAnsi="Montserrat"/>
                <w:sz w:val="24"/>
                <w:szCs w:val="24"/>
              </w:rPr>
            </w:pPr>
            <w:hyperlink r:id="rId6">
              <w:r w:rsidDel="00000000" w:rsidR="00000000" w:rsidRPr="00000000">
                <w:rPr>
                  <w:rFonts w:ascii="Montserrat" w:cs="Montserrat" w:eastAsia="Montserrat" w:hAnsi="Montserrat"/>
                  <w:color w:val="d73225"/>
                  <w:sz w:val="21"/>
                  <w:szCs w:val="21"/>
                  <w:rtl w:val="0"/>
                </w:rPr>
                <w:t xml:space="preserve">ORDEN SUBVENCIÓN EAC 2024</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6">
            <w:pPr>
              <w:spacing w:after="300" w:line="540" w:lineRule="auto"/>
              <w:ind w:left="-260" w:right="-260" w:firstLine="0"/>
              <w:jc w:val="center"/>
              <w:rPr>
                <w:rFonts w:ascii="Montserrat" w:cs="Montserrat" w:eastAsia="Montserrat" w:hAnsi="Montserrat"/>
                <w:sz w:val="24"/>
                <w:szCs w:val="24"/>
              </w:rPr>
            </w:pPr>
            <w:hyperlink r:id="rId7">
              <w:r w:rsidDel="00000000" w:rsidR="00000000" w:rsidRPr="00000000">
                <w:rPr>
                  <w:rFonts w:ascii="Montserrat" w:cs="Montserrat" w:eastAsia="Montserrat" w:hAnsi="Montserrat"/>
                  <w:color w:val="d73225"/>
                  <w:sz w:val="21"/>
                  <w:szCs w:val="21"/>
                  <w:rtl w:val="0"/>
                </w:rPr>
                <w:t xml:space="preserve">ORDEN SUBVENCIÓN EAC 2023</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7">
            <w:pPr>
              <w:spacing w:after="300" w:line="540" w:lineRule="auto"/>
              <w:ind w:left="-260" w:right="-260" w:firstLine="0"/>
              <w:jc w:val="center"/>
              <w:rPr>
                <w:rFonts w:ascii="Montserrat" w:cs="Montserrat" w:eastAsia="Montserrat" w:hAnsi="Montserrat"/>
                <w:sz w:val="24"/>
                <w:szCs w:val="24"/>
              </w:rPr>
            </w:pPr>
            <w:hyperlink r:id="rId8">
              <w:r w:rsidDel="00000000" w:rsidR="00000000" w:rsidRPr="00000000">
                <w:rPr>
                  <w:rFonts w:ascii="Montserrat" w:cs="Montserrat" w:eastAsia="Montserrat" w:hAnsi="Montserrat"/>
                  <w:color w:val="d73225"/>
                  <w:sz w:val="21"/>
                  <w:szCs w:val="21"/>
                  <w:rtl w:val="0"/>
                </w:rPr>
                <w:t xml:space="preserve">ORDEN SUBVENCIÓN EAC 2022</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8">
            <w:pPr>
              <w:spacing w:after="300" w:line="540" w:lineRule="auto"/>
              <w:ind w:left="-260" w:right="-260" w:firstLine="0"/>
              <w:jc w:val="center"/>
              <w:rPr>
                <w:rFonts w:ascii="Montserrat" w:cs="Montserrat" w:eastAsia="Montserrat" w:hAnsi="Montserrat"/>
                <w:sz w:val="24"/>
                <w:szCs w:val="24"/>
              </w:rPr>
            </w:pPr>
            <w:hyperlink r:id="rId9">
              <w:r w:rsidDel="00000000" w:rsidR="00000000" w:rsidRPr="00000000">
                <w:rPr>
                  <w:rFonts w:ascii="Montserrat" w:cs="Montserrat" w:eastAsia="Montserrat" w:hAnsi="Montserrat"/>
                  <w:color w:val="d73225"/>
                  <w:sz w:val="21"/>
                  <w:szCs w:val="21"/>
                  <w:rtl w:val="0"/>
                </w:rPr>
                <w:t xml:space="preserve">ORDEN SUBVENCIÓN 2021</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9">
            <w:pPr>
              <w:spacing w:after="300" w:line="540" w:lineRule="auto"/>
              <w:ind w:left="-260" w:right="-260" w:firstLine="0"/>
              <w:jc w:val="center"/>
              <w:rPr>
                <w:rFonts w:ascii="Montserrat" w:cs="Montserrat" w:eastAsia="Montserrat" w:hAnsi="Montserrat"/>
                <w:sz w:val="24"/>
                <w:szCs w:val="24"/>
              </w:rPr>
            </w:pPr>
            <w:hyperlink r:id="rId10">
              <w:r w:rsidDel="00000000" w:rsidR="00000000" w:rsidRPr="00000000">
                <w:rPr>
                  <w:rFonts w:ascii="Montserrat" w:cs="Montserrat" w:eastAsia="Montserrat" w:hAnsi="Montserrat"/>
                  <w:color w:val="d73225"/>
                  <w:sz w:val="21"/>
                  <w:szCs w:val="21"/>
                  <w:rtl w:val="0"/>
                </w:rPr>
                <w:t xml:space="preserve">ORDEN SUBVENCIÓN 2020</w:t>
              </w:r>
            </w:hyperlink>
            <w:r w:rsidDel="00000000" w:rsidR="00000000" w:rsidRPr="00000000">
              <w:rPr>
                <w:rtl w:val="0"/>
              </w:rPr>
            </w:r>
          </w:p>
        </w:tc>
      </w:tr>
    </w:tbl>
    <w:p w:rsidR="00000000" w:rsidDel="00000000" w:rsidP="00000000" w:rsidRDefault="00000000" w:rsidRPr="00000000" w14:paraId="0000000A">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460" w:before="0" w:line="373.5849056603774" w:lineRule="auto"/>
        <w:ind w:left="-260" w:right="-260" w:firstLine="0"/>
        <w:rPr>
          <w:rFonts w:ascii="Montserrat" w:cs="Montserrat" w:eastAsia="Montserrat" w:hAnsi="Montserrat"/>
          <w:b w:val="1"/>
          <w:bCs w:val="1"/>
          <w:color w:val="000000"/>
          <w:sz w:val="53"/>
          <w:szCs w:val="53"/>
        </w:rPr>
      </w:pPr>
      <w:bookmarkStart w:colFirst="0" w:colLast="0" w:name="_j9debrclcgut" w:id="2"/>
      <w:bookmarkEnd w:id="2"/>
      <w:r w:rsidDel="00000000" w:rsidR="00000000" w:rsidRPr="00000000">
        <w:rPr>
          <w:rFonts w:ascii="Montserrat" w:cs="Montserrat" w:eastAsia="Montserrat" w:hAnsi="Montserrat"/>
          <w:b w:val="1"/>
          <w:bCs w:val="1"/>
          <w:color w:val="000000"/>
          <w:sz w:val="53"/>
          <w:szCs w:val="53"/>
          <w:rtl w:val="0"/>
        </w:rPr>
        <w:t xml:space="preserve">Informes de auditoría de cuentas:</w:t>
      </w:r>
    </w:p>
    <w:p w:rsidR="00000000" w:rsidDel="00000000" w:rsidP="00000000" w:rsidRDefault="00000000" w:rsidRPr="00000000" w14:paraId="0000000B">
      <w:pPr>
        <w:pBdr>
          <w:top w:color="auto" w:space="0" w:sz="0" w:val="none"/>
          <w:left w:color="auto" w:space="0" w:sz="0" w:val="none"/>
          <w:bottom w:color="auto" w:space="18" w:sz="0" w:val="none"/>
          <w:right w:color="auto" w:space="0" w:sz="0" w:val="none"/>
        </w:pBd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tbl>
      <w:tblPr>
        <w:tblStyle w:val="Table2"/>
        <w:tblW w:w="9025.511811023622" w:type="dxa"/>
        <w:jc w:val="left"/>
        <w:tblBorders>
          <w:top w:color="000000" w:space="0" w:sz="6" w:val="single"/>
          <w:left w:color="000000" w:space="0" w:sz="0" w:val="nil"/>
          <w:bottom w:color="000000" w:space="0" w:sz="0" w:val="nil"/>
          <w:right w:color="000000" w:space="0" w:sz="0" w:val="nil"/>
          <w:insideH w:color="000000" w:space="0" w:sz="6" w:val="single"/>
          <w:insideV w:color="000000" w:space="0" w:sz="0" w:val="nil"/>
        </w:tblBorders>
        <w:tblLayout w:type="fixed"/>
        <w:tblLook w:val="0600"/>
      </w:tblPr>
      <w:tblGrid>
        <w:gridCol w:w="1694.6751431964403"/>
        <w:gridCol w:w="1831.3424934542177"/>
        <w:gridCol w:w="1831.3424934542177"/>
        <w:gridCol w:w="1831.3424934542177"/>
        <w:gridCol w:w="1836.809187464529"/>
        <w:tblGridChange w:id="0">
          <w:tblGrid>
            <w:gridCol w:w="1694.6751431964403"/>
            <w:gridCol w:w="1831.3424934542177"/>
            <w:gridCol w:w="1831.3424934542177"/>
            <w:gridCol w:w="1831.3424934542177"/>
            <w:gridCol w:w="1836.809187464529"/>
          </w:tblGrid>
        </w:tblGridChange>
      </w:tblGrid>
      <w:tr>
        <w:trPr>
          <w:cantSplit w:val="0"/>
          <w:trHeight w:val="870" w:hRule="atLeast"/>
          <w:tblHeader w:val="0"/>
        </w:trPr>
        <w:tc>
          <w:tcPr>
            <w:tcBorders>
              <w:top w:color="000000" w:space="0" w:sz="18" w:val="single"/>
              <w:left w:color="000000" w:space="0" w:sz="6" w:val="single"/>
              <w:bottom w:color="000000" w:space="0" w:sz="6" w:val="single"/>
              <w:right w:color="000000" w:space="0" w:sz="6" w:val="single"/>
            </w:tcBorders>
            <w:shd w:fill="f5eed5" w:val="clear"/>
            <w:tcMar>
              <w:top w:w="160.0" w:type="dxa"/>
              <w:left w:w="160.0" w:type="dxa"/>
              <w:bottom w:w="160.0" w:type="dxa"/>
              <w:right w:w="160.0" w:type="dxa"/>
            </w:tcMar>
            <w:vAlign w:val="center"/>
          </w:tcPr>
          <w:p w:rsidR="00000000" w:rsidDel="00000000" w:rsidP="00000000" w:rsidRDefault="00000000" w:rsidRPr="00000000" w14:paraId="0000000C">
            <w:pPr>
              <w:spacing w:after="340" w:line="540" w:lineRule="auto"/>
              <w:ind w:left="-260" w:right="-260" w:firstLine="0"/>
              <w:jc w:val="center"/>
              <w:rPr>
                <w:rFonts w:ascii="Montserrat" w:cs="Montserrat" w:eastAsia="Montserrat" w:hAnsi="Montserrat"/>
                <w:sz w:val="24"/>
                <w:szCs w:val="24"/>
              </w:rPr>
            </w:pPr>
            <w:hyperlink r:id="rId11">
              <w:r w:rsidDel="00000000" w:rsidR="00000000" w:rsidRPr="00000000">
                <w:rPr>
                  <w:rFonts w:ascii="Montserrat" w:cs="Montserrat" w:eastAsia="Montserrat" w:hAnsi="Montserrat"/>
                  <w:color w:val="d73225"/>
                  <w:sz w:val="21"/>
                  <w:szCs w:val="21"/>
                  <w:rtl w:val="0"/>
                </w:rPr>
                <w:t xml:space="preserve">INFORME AUDITORÍA EAC 2024</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D">
            <w:pPr>
              <w:spacing w:after="340" w:line="540" w:lineRule="auto"/>
              <w:ind w:left="-260" w:right="-260" w:firstLine="0"/>
              <w:jc w:val="center"/>
              <w:rPr>
                <w:rFonts w:ascii="Montserrat" w:cs="Montserrat" w:eastAsia="Montserrat" w:hAnsi="Montserrat"/>
                <w:sz w:val="24"/>
                <w:szCs w:val="24"/>
              </w:rPr>
            </w:pPr>
            <w:hyperlink r:id="rId12">
              <w:r w:rsidDel="00000000" w:rsidR="00000000" w:rsidRPr="00000000">
                <w:rPr>
                  <w:rFonts w:ascii="Montserrat" w:cs="Montserrat" w:eastAsia="Montserrat" w:hAnsi="Montserrat"/>
                  <w:color w:val="d73225"/>
                  <w:sz w:val="21"/>
                  <w:szCs w:val="21"/>
                  <w:rtl w:val="0"/>
                </w:rPr>
                <w:t xml:space="preserve">INFORME AUDITORÍA EAC 2023</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E">
            <w:pPr>
              <w:spacing w:after="340" w:line="540" w:lineRule="auto"/>
              <w:ind w:left="-260" w:right="-260" w:firstLine="0"/>
              <w:jc w:val="center"/>
              <w:rPr>
                <w:rFonts w:ascii="Montserrat" w:cs="Montserrat" w:eastAsia="Montserrat" w:hAnsi="Montserrat"/>
                <w:sz w:val="24"/>
                <w:szCs w:val="24"/>
              </w:rPr>
            </w:pPr>
            <w:hyperlink r:id="rId13">
              <w:r w:rsidDel="00000000" w:rsidR="00000000" w:rsidRPr="00000000">
                <w:rPr>
                  <w:rFonts w:ascii="Montserrat" w:cs="Montserrat" w:eastAsia="Montserrat" w:hAnsi="Montserrat"/>
                  <w:color w:val="d73225"/>
                  <w:sz w:val="21"/>
                  <w:szCs w:val="21"/>
                  <w:rtl w:val="0"/>
                </w:rPr>
                <w:t xml:space="preserve">INFORME AUDITORÍA EAC 2022</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0F">
            <w:pPr>
              <w:spacing w:after="340" w:line="540" w:lineRule="auto"/>
              <w:ind w:left="-260" w:right="-260" w:firstLine="0"/>
              <w:jc w:val="center"/>
              <w:rPr>
                <w:rFonts w:ascii="Montserrat" w:cs="Montserrat" w:eastAsia="Montserrat" w:hAnsi="Montserrat"/>
                <w:sz w:val="24"/>
                <w:szCs w:val="24"/>
              </w:rPr>
            </w:pPr>
            <w:hyperlink r:id="rId14">
              <w:r w:rsidDel="00000000" w:rsidR="00000000" w:rsidRPr="00000000">
                <w:rPr>
                  <w:rFonts w:ascii="Montserrat" w:cs="Montserrat" w:eastAsia="Montserrat" w:hAnsi="Montserrat"/>
                  <w:color w:val="d73225"/>
                  <w:sz w:val="21"/>
                  <w:szCs w:val="21"/>
                  <w:rtl w:val="0"/>
                </w:rPr>
                <w:t xml:space="preserve">INFORME AUDITORÍA EAC 2021</w:t>
              </w:r>
            </w:hyperlink>
            <w:r w:rsidDel="00000000" w:rsidR="00000000" w:rsidRPr="00000000">
              <w:rPr>
                <w:rtl w:val="0"/>
              </w:rPr>
            </w:r>
          </w:p>
        </w:tc>
        <w:tc>
          <w:tcPr>
            <w:tcBorders>
              <w:top w:color="000000" w:space="0" w:sz="18" w:val="single"/>
              <w:left w:color="000000" w:space="0" w:sz="18" w:val="single"/>
              <w:bottom w:color="000000" w:space="0" w:sz="6" w:val="single"/>
              <w:right w:color="000000" w:space="0" w:sz="6" w:val="single"/>
            </w:tcBorders>
            <w:shd w:fill="f5f3ed" w:val="clear"/>
            <w:tcMar>
              <w:top w:w="160.0" w:type="dxa"/>
              <w:left w:w="160.0" w:type="dxa"/>
              <w:bottom w:w="160.0" w:type="dxa"/>
              <w:right w:w="160.0" w:type="dxa"/>
            </w:tcMar>
            <w:vAlign w:val="center"/>
          </w:tcPr>
          <w:p w:rsidR="00000000" w:rsidDel="00000000" w:rsidP="00000000" w:rsidRDefault="00000000" w:rsidRPr="00000000" w14:paraId="00000010">
            <w:pPr>
              <w:spacing w:after="340" w:line="540" w:lineRule="auto"/>
              <w:ind w:left="-260" w:right="-260" w:firstLine="0"/>
              <w:jc w:val="center"/>
              <w:rPr>
                <w:rFonts w:ascii="Montserrat" w:cs="Montserrat" w:eastAsia="Montserrat" w:hAnsi="Montserrat"/>
                <w:sz w:val="24"/>
                <w:szCs w:val="24"/>
              </w:rPr>
            </w:pPr>
            <w:hyperlink r:id="rId15">
              <w:r w:rsidDel="00000000" w:rsidR="00000000" w:rsidRPr="00000000">
                <w:rPr>
                  <w:rFonts w:ascii="Montserrat" w:cs="Montserrat" w:eastAsia="Montserrat" w:hAnsi="Montserrat"/>
                  <w:color w:val="d73225"/>
                  <w:sz w:val="21"/>
                  <w:szCs w:val="21"/>
                  <w:rtl w:val="0"/>
                </w:rPr>
                <w:t xml:space="preserve">INFORME AUDITORÍA EAC 2020</w:t>
              </w:r>
            </w:hyperlink>
            <w:r w:rsidDel="00000000" w:rsidR="00000000" w:rsidRPr="00000000">
              <w:rPr>
                <w:rtl w:val="0"/>
              </w:rPr>
            </w:r>
          </w:p>
        </w:tc>
      </w:tr>
    </w:tbl>
    <w:p w:rsidR="00000000" w:rsidDel="00000000" w:rsidP="00000000" w:rsidRDefault="00000000" w:rsidRPr="00000000" w14:paraId="00000011">
      <w:pPr>
        <w:shd w:fill="ffffff" w:val="clear"/>
        <w:spacing w:after="340" w:lineRule="auto"/>
        <w:ind w:left="-260" w:right="-2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2">
      <w:pPr>
        <w:shd w:fill="ffffff" w:val="clear"/>
        <w:spacing w:after="340" w:lineRule="auto"/>
        <w:ind w:left="-260" w:right="-26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Pr>
        <w:drawing>
          <wp:inline distB="114300" distT="114300" distL="114300" distR="114300">
            <wp:extent cx="2286000" cy="596900"/>
            <wp:effectExtent b="0" l="0" r="0" t="0"/>
            <wp:docPr id="2"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286000" cy="596900"/>
                    </a:xfrm>
                    <a:prstGeom prst="rect"/>
                    <a:ln/>
                  </pic:spPr>
                </pic:pic>
              </a:graphicData>
            </a:graphic>
          </wp:inline>
        </w:drawing>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sz w:val="24"/>
          <w:szCs w:val="24"/>
        </w:rPr>
        <w:drawing>
          <wp:inline distB="114300" distT="114300" distL="114300" distR="114300">
            <wp:extent cx="2286000" cy="952500"/>
            <wp:effectExtent b="0" l="0" r="0" t="0"/>
            <wp:docPr id="1"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22860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webeac.org/wp-content/uploads/2025/12/INFORME-CUENTA-JUSTIFICATIVA-EAC-FIRMADO-DIGITALMENTE.pdf" TargetMode="External"/><Relationship Id="rId10" Type="http://schemas.openxmlformats.org/officeDocument/2006/relationships/hyperlink" Target="https://www.webeac.org/wp-content/uploads/2024/07/Orden-No-675-SUBVENCION-EAC-2020.pdf" TargetMode="External"/><Relationship Id="rId13" Type="http://schemas.openxmlformats.org/officeDocument/2006/relationships/hyperlink" Target="https://www.webeac.org/wp-content/uploads/2014/10/INFORME-AUDITOR%C3%8DA-EAC-FIRMADO-DIGITALMENT-A.R.R..pdf" TargetMode="External"/><Relationship Id="rId12" Type="http://schemas.openxmlformats.org/officeDocument/2006/relationships/hyperlink" Target="https://www.webeac.org/wp-content/uploads/2024/04/AUDITORIA-CUENTA-JUSTIFICATIVA-SUBV.-VICEPRESIDENCIA-GOBIERNO-CANARIAS-202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beac.org/wp-content/uploads/2024/07/ORDEN-CONCESION-SUBVENCION-EAC-2021-N-181-DE-09-04-2021.pdf" TargetMode="External"/><Relationship Id="rId15" Type="http://schemas.openxmlformats.org/officeDocument/2006/relationships/hyperlink" Target="https://www.webeac.org/wp-content/uploads/2014/10/AUDITORIA-JUSTIFICATIVA-EAC-2020.pdf" TargetMode="External"/><Relationship Id="rId14" Type="http://schemas.openxmlformats.org/officeDocument/2006/relationships/hyperlink" Target="https://www.webeac.org/wp-content/uploads/2014/10/1%C2%BA-INFORME-DE-AUDITORIA-2021.pdf" TargetMode="External"/><Relationship Id="rId17" Type="http://schemas.openxmlformats.org/officeDocument/2006/relationships/image" Target="media/image2.jpg"/><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webeac.org/wp-content/uploads/2025/12/Orden-de-Subv.Consejeria-de-Educacion-ano-2024.pdf" TargetMode="External"/><Relationship Id="rId7" Type="http://schemas.openxmlformats.org/officeDocument/2006/relationships/hyperlink" Target="https://www.webeac.org/wp-content/uploads/2024/04/SUBVENCION-EDUCACION-2023.pdf" TargetMode="External"/><Relationship Id="rId8" Type="http://schemas.openxmlformats.org/officeDocument/2006/relationships/hyperlink" Target="https://www.webeac.org/wp-content/uploads/2014/10/ORDEN-DE-CONCESI%C3%93N-SUBVENCI%C3%93N-2022.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