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700" w:before="0" w:line="373.5849056603774" w:lineRule="auto"/>
        <w:ind w:left="-260" w:right="-260" w:firstLine="0"/>
        <w:rPr>
          <w:rFonts w:ascii="Montserrat" w:cs="Montserrat" w:eastAsia="Montserrat" w:hAnsi="Montserrat"/>
          <w:b w:val="1"/>
          <w:bCs w:val="1"/>
          <w:color w:val="000000"/>
          <w:sz w:val="53"/>
          <w:szCs w:val="53"/>
        </w:rPr>
      </w:pPr>
      <w:bookmarkStart w:colFirst="0" w:colLast="0" w:name="_tcx4f95xys9y" w:id="0"/>
      <w:bookmarkEnd w:id="0"/>
      <w:r w:rsidDel="00000000" w:rsidR="00000000" w:rsidRPr="00000000">
        <w:rPr>
          <w:rFonts w:ascii="Montserrat" w:cs="Montserrat" w:eastAsia="Montserrat" w:hAnsi="Montserrat"/>
          <w:b w:val="1"/>
          <w:bCs w:val="1"/>
          <w:color w:val="000000"/>
          <w:sz w:val="53"/>
          <w:szCs w:val="53"/>
          <w:rtl w:val="0"/>
        </w:rPr>
        <w:t xml:space="preserve">5. Información sobre Convenios y Encomiendas de Gestión</w:t>
      </w:r>
    </w:p>
    <w:p w:rsidR="00000000" w:rsidDel="00000000" w:rsidP="00000000" w:rsidRDefault="00000000" w:rsidRPr="00000000" w14:paraId="00000002">
      <w:pPr>
        <w:numPr>
          <w:ilvl w:val="0"/>
          <w:numId w:val="1"/>
        </w:numPr>
        <w:pBdr>
          <w:top w:color="auto" w:space="0" w:sz="0" w:val="none"/>
          <w:bottom w:color="auto" w:space="0" w:sz="0" w:val="none"/>
          <w:right w:color="auto" w:space="0" w:sz="0" w:val="none"/>
          <w:between w:color="auto" w:space="0" w:sz="0" w:val="none"/>
        </w:pBdr>
        <w:spacing w:after="0" w:afterAutospacing="0" w:lineRule="auto"/>
        <w:ind w:left="920" w:right="-260" w:hanging="360"/>
      </w:pPr>
      <w:r w:rsidDel="00000000" w:rsidR="00000000" w:rsidRPr="00000000">
        <w:rPr>
          <w:rFonts w:ascii="Montserrat" w:cs="Montserrat" w:eastAsia="Montserrat" w:hAnsi="Montserrat"/>
          <w:i w:val="1"/>
          <w:iCs w:val="1"/>
          <w:sz w:val="24"/>
          <w:szCs w:val="24"/>
          <w:rtl w:val="0"/>
        </w:rPr>
        <w:t xml:space="preserve">Partes firmantes y denominación del convenio.</w:t>
        <w:br w:type="textWrapping"/>
      </w:r>
      <w:r w:rsidDel="00000000" w:rsidR="00000000" w:rsidRPr="00000000">
        <w:rPr>
          <w:rFonts w:ascii="Montserrat" w:cs="Montserrat" w:eastAsia="Montserrat" w:hAnsi="Montserrat"/>
          <w:sz w:val="24"/>
          <w:szCs w:val="24"/>
          <w:rtl w:val="0"/>
        </w:rPr>
        <w:t xml:space="preserve">La sociedad cooperativa Escuela de Actores de Canarias, tiene suscrito un Convenio Marco de Colaboración con la Consejería de Educación y Universidades del Gobierno de Canarias para la impartición de las Enseñanzas Artísticas Superiores de Arte Dramático en La Comunidad Autónoma de Canarias.</w:t>
      </w:r>
    </w:p>
    <w:p w:rsidR="00000000" w:rsidDel="00000000" w:rsidP="00000000" w:rsidRDefault="00000000" w:rsidRPr="00000000" w14:paraId="00000003">
      <w:pPr>
        <w:numPr>
          <w:ilvl w:val="0"/>
          <w:numId w:val="1"/>
        </w:numPr>
        <w:pBdr>
          <w:top w:color="auto" w:space="0" w:sz="0" w:val="none"/>
          <w:bottom w:color="auto" w:space="0" w:sz="0" w:val="none"/>
          <w:right w:color="auto" w:space="0" w:sz="0" w:val="none"/>
          <w:between w:color="auto" w:space="0" w:sz="0" w:val="none"/>
        </w:pBdr>
        <w:spacing w:after="0" w:afterAutospacing="0" w:lineRule="auto"/>
        <w:ind w:left="920" w:right="-260" w:hanging="360"/>
      </w:pPr>
      <w:r w:rsidDel="00000000" w:rsidR="00000000" w:rsidRPr="00000000">
        <w:rPr>
          <w:rFonts w:ascii="Montserrat" w:cs="Montserrat" w:eastAsia="Montserrat" w:hAnsi="Montserrat"/>
          <w:i w:val="1"/>
          <w:iCs w:val="1"/>
          <w:sz w:val="24"/>
          <w:szCs w:val="24"/>
          <w:rtl w:val="0"/>
        </w:rPr>
        <w:t xml:space="preserve">Objeto del Convenio.</w:t>
        <w:br w:type="textWrapping"/>
      </w:r>
      <w:r w:rsidDel="00000000" w:rsidR="00000000" w:rsidRPr="00000000">
        <w:rPr>
          <w:rFonts w:ascii="Montserrat" w:cs="Montserrat" w:eastAsia="Montserrat" w:hAnsi="Montserrat"/>
          <w:sz w:val="24"/>
          <w:szCs w:val="24"/>
          <w:rtl w:val="0"/>
        </w:rPr>
        <w:t xml:space="preserve">El objeto de dicho Convenio Marco es garantizar la impartición de las enseñanzas artísticas superiores de Arte Dramático, en la Comunidad Autónoma de Canarias, por parte del Centro Superior Autorizado de Arte Dramático ESCUELA DE ACTORES DE CANARIAS (EAC), y de conformidad con la normativa vigente en materia de ordenación académica y curricular de estos Estudios Artísticos Superiores, mediante la aportación de los fondos públicos necesarios para ello. También es objeto de dicho Convenio Marco la colaboración entre la Consejería y la EAC para el diseño y desarrollo de los planes de calidad de la enseñanza, de investigación y de formación permanente del profesorado de la EAC.</w:t>
      </w:r>
    </w:p>
    <w:p w:rsidR="00000000" w:rsidDel="00000000" w:rsidP="00000000" w:rsidRDefault="00000000" w:rsidRPr="00000000" w14:paraId="00000004">
      <w:pPr>
        <w:numPr>
          <w:ilvl w:val="0"/>
          <w:numId w:val="1"/>
        </w:numPr>
        <w:pBdr>
          <w:top w:color="auto" w:space="0" w:sz="0" w:val="none"/>
          <w:bottom w:color="auto" w:space="0" w:sz="0" w:val="none"/>
          <w:right w:color="auto" w:space="0" w:sz="0" w:val="none"/>
          <w:between w:color="auto" w:space="0" w:sz="0" w:val="none"/>
        </w:pBdr>
        <w:spacing w:after="0" w:afterAutospacing="0" w:lineRule="auto"/>
        <w:ind w:left="920" w:right="-260" w:hanging="360"/>
      </w:pPr>
      <w:r w:rsidDel="00000000" w:rsidR="00000000" w:rsidRPr="00000000">
        <w:rPr>
          <w:rFonts w:ascii="Montserrat" w:cs="Montserrat" w:eastAsia="Montserrat" w:hAnsi="Montserrat"/>
          <w:i w:val="1"/>
          <w:iCs w:val="1"/>
          <w:sz w:val="24"/>
          <w:szCs w:val="24"/>
          <w:rtl w:val="0"/>
        </w:rPr>
        <w:t xml:space="preserve">Plazo y condiciones de vigencia.</w:t>
        <w:br w:type="textWrapping"/>
      </w:r>
      <w:r w:rsidDel="00000000" w:rsidR="00000000" w:rsidRPr="00000000">
        <w:rPr>
          <w:rFonts w:ascii="Montserrat" w:cs="Montserrat" w:eastAsia="Montserrat" w:hAnsi="Montserrat"/>
          <w:sz w:val="24"/>
          <w:szCs w:val="24"/>
          <w:rtl w:val="0"/>
        </w:rPr>
        <w:t xml:space="preserve">El Convenio Marco de Colaboración que se establece para el periodo 2022-2024, y su vigencia está supeditada al cumplimiento por parte de la Escuela de Actores de Canarias Sociedad Cooperativa del objeto, objetivos y obligaciones establecidos en el mismo.</w:t>
      </w:r>
    </w:p>
    <w:p w:rsidR="00000000" w:rsidDel="00000000" w:rsidP="00000000" w:rsidRDefault="00000000" w:rsidRPr="00000000" w14:paraId="00000005">
      <w:pPr>
        <w:numPr>
          <w:ilvl w:val="0"/>
          <w:numId w:val="1"/>
        </w:numPr>
        <w:pBdr>
          <w:top w:color="auto" w:space="0" w:sz="0" w:val="none"/>
          <w:bottom w:color="auto" w:space="0" w:sz="0" w:val="none"/>
          <w:right w:color="auto" w:space="0" w:sz="0" w:val="none"/>
          <w:between w:color="auto" w:space="0" w:sz="0" w:val="none"/>
        </w:pBdr>
        <w:spacing w:after="0" w:afterAutospacing="0" w:lineRule="auto"/>
        <w:ind w:left="920" w:right="-260" w:hanging="360"/>
      </w:pPr>
      <w:r w:rsidDel="00000000" w:rsidR="00000000" w:rsidRPr="00000000">
        <w:rPr>
          <w:rFonts w:ascii="Montserrat" w:cs="Montserrat" w:eastAsia="Montserrat" w:hAnsi="Montserrat"/>
          <w:i w:val="1"/>
          <w:iCs w:val="1"/>
          <w:sz w:val="24"/>
          <w:szCs w:val="24"/>
          <w:rtl w:val="0"/>
        </w:rPr>
        <w:t xml:space="preserve">Órganos o unidades encargadas de la ejecución.</w:t>
        <w:br w:type="textWrapping"/>
      </w:r>
      <w:r w:rsidDel="00000000" w:rsidR="00000000" w:rsidRPr="00000000">
        <w:rPr>
          <w:rFonts w:ascii="Montserrat" w:cs="Montserrat" w:eastAsia="Montserrat" w:hAnsi="Montserrat"/>
          <w:sz w:val="24"/>
          <w:szCs w:val="24"/>
          <w:rtl w:val="0"/>
        </w:rPr>
        <w:t xml:space="preserve">Los órganos encargados de la ejecución de dicho convenio son los dependiente de la Dirección General de Formación Profesional y Educación de Adultos del Gobierno de Canarias y el Consejo Rector de Escuela de Canarias Sociedad Cooperativa. Una Comisión de Seguimiento integrada por representantes de dichos órganos velará por el cumplimiento del mismo.</w:t>
      </w:r>
    </w:p>
    <w:p w:rsidR="00000000" w:rsidDel="00000000" w:rsidP="00000000" w:rsidRDefault="00000000" w:rsidRPr="00000000" w14:paraId="00000006">
      <w:pPr>
        <w:numPr>
          <w:ilvl w:val="0"/>
          <w:numId w:val="1"/>
        </w:numPr>
        <w:pBdr>
          <w:top w:color="auto" w:space="0" w:sz="0" w:val="none"/>
          <w:bottom w:color="auto" w:space="0" w:sz="0" w:val="none"/>
          <w:right w:color="auto" w:space="0" w:sz="0" w:val="none"/>
          <w:between w:color="auto" w:space="0" w:sz="0" w:val="none"/>
        </w:pBdr>
        <w:spacing w:after="800" w:lineRule="auto"/>
        <w:ind w:left="920" w:right="-260" w:hanging="360"/>
      </w:pPr>
      <w:r w:rsidDel="00000000" w:rsidR="00000000" w:rsidRPr="00000000">
        <w:rPr>
          <w:rFonts w:ascii="Montserrat" w:cs="Montserrat" w:eastAsia="Montserrat" w:hAnsi="Montserrat"/>
          <w:i w:val="1"/>
          <w:iCs w:val="1"/>
          <w:sz w:val="24"/>
          <w:szCs w:val="24"/>
          <w:rtl w:val="0"/>
        </w:rPr>
        <w:t xml:space="preserve">Obligaciones económicas/financiación, con indicación de las cantidades que corresponden a cada una de las partes firmantes.</w:t>
        <w:br w:type="textWrapping"/>
      </w:r>
      <w:r w:rsidDel="00000000" w:rsidR="00000000" w:rsidRPr="00000000">
        <w:rPr>
          <w:rFonts w:ascii="Montserrat" w:cs="Montserrat" w:eastAsia="Montserrat" w:hAnsi="Montserrat"/>
          <w:sz w:val="24"/>
          <w:szCs w:val="24"/>
          <w:rtl w:val="0"/>
        </w:rPr>
        <w:t xml:space="preserve">La Consejería de Educación y Universidades del Gobierno de Canarias se compromete a aportar durante el periodo de vigencia del Convenio, </w:t>
      </w:r>
      <w:r w:rsidDel="00000000" w:rsidR="00000000" w:rsidRPr="00000000">
        <w:rPr>
          <w:rFonts w:ascii="Montserrat" w:cs="Montserrat" w:eastAsia="Montserrat" w:hAnsi="Montserrat"/>
          <w:i w:val="1"/>
          <w:iCs w:val="1"/>
          <w:sz w:val="24"/>
          <w:szCs w:val="24"/>
          <w:rtl w:val="0"/>
        </w:rPr>
        <w:t xml:space="preserve">2022-2024,</w:t>
      </w:r>
      <w:r w:rsidDel="00000000" w:rsidR="00000000" w:rsidRPr="00000000">
        <w:rPr>
          <w:rFonts w:ascii="Montserrat" w:cs="Montserrat" w:eastAsia="Montserrat" w:hAnsi="Montserrat"/>
          <w:sz w:val="24"/>
          <w:szCs w:val="24"/>
          <w:rtl w:val="0"/>
        </w:rPr>
        <w:t xml:space="preserve"> una dotación económica de 2</w:t>
      </w:r>
      <w:r w:rsidDel="00000000" w:rsidR="00000000" w:rsidRPr="00000000">
        <w:rPr>
          <w:rFonts w:ascii="Montserrat" w:cs="Montserrat" w:eastAsia="Montserrat" w:hAnsi="Montserrat"/>
          <w:i w:val="1"/>
          <w:iCs w:val="1"/>
          <w:sz w:val="24"/>
          <w:szCs w:val="24"/>
          <w:rtl w:val="0"/>
        </w:rPr>
        <w:t xml:space="preserve">.800.000 €, correspondiendo</w:t>
      </w:r>
      <w:r w:rsidDel="00000000" w:rsidR="00000000" w:rsidRPr="00000000">
        <w:rPr>
          <w:rFonts w:ascii="Montserrat" w:cs="Montserrat" w:eastAsia="Montserrat" w:hAnsi="Montserrat"/>
          <w:sz w:val="24"/>
          <w:szCs w:val="24"/>
          <w:rtl w:val="0"/>
        </w:rPr>
        <w:t xml:space="preserve"> para el</w:t>
      </w:r>
      <w:r w:rsidDel="00000000" w:rsidR="00000000" w:rsidRPr="00000000">
        <w:rPr>
          <w:rFonts w:ascii="Montserrat" w:cs="Montserrat" w:eastAsia="Montserrat" w:hAnsi="Montserrat"/>
          <w:i w:val="1"/>
          <w:iCs w:val="1"/>
          <w:sz w:val="24"/>
          <w:szCs w:val="24"/>
          <w:rtl w:val="0"/>
        </w:rPr>
        <w:t xml:space="preserve"> ejercicio 2022 </w:t>
      </w:r>
      <w:r w:rsidDel="00000000" w:rsidR="00000000" w:rsidRPr="00000000">
        <w:rPr>
          <w:rFonts w:ascii="Montserrat" w:cs="Montserrat" w:eastAsia="Montserrat" w:hAnsi="Montserrat"/>
          <w:sz w:val="24"/>
          <w:szCs w:val="24"/>
          <w:rtl w:val="0"/>
        </w:rPr>
        <w:t xml:space="preserve">una subvención directa nominada por un importe de 925.000,00 €, y para el</w:t>
      </w:r>
      <w:r w:rsidDel="00000000" w:rsidR="00000000" w:rsidRPr="00000000">
        <w:rPr>
          <w:rFonts w:ascii="Montserrat" w:cs="Montserrat" w:eastAsia="Montserrat" w:hAnsi="Montserrat"/>
          <w:i w:val="1"/>
          <w:iCs w:val="1"/>
          <w:sz w:val="24"/>
          <w:szCs w:val="24"/>
          <w:rtl w:val="0"/>
        </w:rPr>
        <w:t xml:space="preserve"> ejercicio 2023 </w:t>
      </w:r>
      <w:r w:rsidDel="00000000" w:rsidR="00000000" w:rsidRPr="00000000">
        <w:rPr>
          <w:rFonts w:ascii="Montserrat" w:cs="Montserrat" w:eastAsia="Montserrat" w:hAnsi="Montserrat"/>
          <w:sz w:val="24"/>
          <w:szCs w:val="24"/>
          <w:rtl w:val="0"/>
        </w:rPr>
        <w:t xml:space="preserve">una subvención directa nominada por un importe de 925.000,00 €</w:t>
      </w:r>
    </w:p>
    <w:p w:rsidR="00000000" w:rsidDel="00000000" w:rsidP="00000000" w:rsidRDefault="00000000" w:rsidRPr="00000000" w14:paraId="00000007">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Por su parte Escuela de Actores de Canarias se compromete a aportar (aunque no se recoge explícitamente en el Convenio) los ingresos por matrículas y a garantizar la impartición de la especialidad de Interpretación de los Estudios Superiores de Arte Dramático en Tenerife y Gran Canaria.</w:t>
      </w:r>
    </w:p>
    <w:p w:rsidR="00000000" w:rsidDel="00000000" w:rsidP="00000000" w:rsidRDefault="00000000" w:rsidRPr="00000000" w14:paraId="00000008">
      <w:pPr>
        <w:numPr>
          <w:ilvl w:val="0"/>
          <w:numId w:val="2"/>
        </w:numPr>
        <w:pBdr>
          <w:top w:color="auto" w:space="0" w:sz="0" w:val="none"/>
          <w:bottom w:color="auto" w:space="0" w:sz="0" w:val="none"/>
          <w:right w:color="auto" w:space="0" w:sz="0" w:val="none"/>
          <w:between w:color="auto" w:space="0" w:sz="0" w:val="none"/>
        </w:pBdr>
        <w:spacing w:after="800" w:lineRule="auto"/>
        <w:ind w:left="920" w:right="-260" w:hanging="360"/>
      </w:pPr>
      <w:r w:rsidDel="00000000" w:rsidR="00000000" w:rsidRPr="00000000">
        <w:rPr>
          <w:rFonts w:ascii="Montserrat" w:cs="Montserrat" w:eastAsia="Montserrat" w:hAnsi="Montserrat"/>
          <w:i w:val="1"/>
          <w:iCs w:val="1"/>
          <w:sz w:val="24"/>
          <w:szCs w:val="24"/>
          <w:rtl w:val="0"/>
        </w:rPr>
        <w:t xml:space="preserve">Modificaciones realizadas durante la vigencia: objeto y fecha.</w:t>
        <w:br w:type="textWrapping"/>
      </w:r>
      <w:r w:rsidDel="00000000" w:rsidR="00000000" w:rsidRPr="00000000">
        <w:rPr>
          <w:rFonts w:ascii="Montserrat" w:cs="Montserrat" w:eastAsia="Montserrat" w:hAnsi="Montserrat"/>
          <w:sz w:val="24"/>
          <w:szCs w:val="24"/>
          <w:rtl w:val="0"/>
        </w:rPr>
        <w:t xml:space="preserve">Hasta la última actualización no se ha realizado ninguna modificación del texto de dicho Convenio.</w:t>
      </w:r>
    </w:p>
    <w:p w:rsidR="00000000" w:rsidDel="00000000" w:rsidP="00000000" w:rsidRDefault="00000000" w:rsidRPr="00000000" w14:paraId="00000009">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w:t>
      </w:r>
    </w:p>
    <w:tbl>
      <w:tblPr>
        <w:tblStyle w:val="Table1"/>
        <w:tblW w:w="9045.0" w:type="dxa"/>
        <w:jc w:val="left"/>
        <w:tblBorders>
          <w:top w:color="ececec" w:space="0" w:sz="6" w:val="single"/>
          <w:left w:color="000000" w:space="0" w:sz="0" w:val="nil"/>
          <w:bottom w:color="000000" w:space="0" w:sz="0" w:val="nil"/>
          <w:right w:color="000000" w:space="0" w:sz="0" w:val="nil"/>
          <w:insideH w:color="ececec" w:space="0" w:sz="6" w:val="single"/>
          <w:insideV w:color="000000" w:space="0" w:sz="0" w:val="nil"/>
        </w:tblBorders>
        <w:tblLayout w:type="fixed"/>
        <w:tblLook w:val="0600"/>
      </w:tblPr>
      <w:tblGrid>
        <w:gridCol w:w="1860"/>
        <w:gridCol w:w="4170"/>
        <w:gridCol w:w="3015"/>
        <w:tblGridChange w:id="0">
          <w:tblGrid>
            <w:gridCol w:w="1860"/>
            <w:gridCol w:w="4170"/>
            <w:gridCol w:w="3015"/>
          </w:tblGrid>
        </w:tblGridChange>
      </w:tblGrid>
      <w:tr>
        <w:trPr>
          <w:cantSplit w:val="0"/>
          <w:trHeight w:val="1035" w:hRule="atLeast"/>
          <w:tblHeader w:val="0"/>
        </w:trPr>
        <w:tc>
          <w:tcPr>
            <w:tcBorders>
              <w:top w:color="000000" w:space="0" w:sz="0" w:val="nil"/>
              <w:left w:color="ececec" w:space="0" w:sz="6" w:val="single"/>
              <w:bottom w:color="ececec" w:space="0" w:sz="6" w:val="single"/>
              <w:right w:color="ececec" w:space="0" w:sz="6" w:val="single"/>
            </w:tcBorders>
            <w:tcMar>
              <w:top w:w="160.0" w:type="dxa"/>
              <w:left w:w="160.0" w:type="dxa"/>
              <w:bottom w:w="160.0" w:type="dxa"/>
              <w:right w:w="160.0" w:type="dxa"/>
            </w:tcMar>
            <w:vAlign w:val="center"/>
          </w:tcPr>
          <w:p w:rsidR="00000000" w:rsidDel="00000000" w:rsidP="00000000" w:rsidRDefault="00000000" w:rsidRPr="00000000" w14:paraId="0000000A">
            <w:pPr>
              <w:spacing w:after="340" w:line="540" w:lineRule="auto"/>
              <w:ind w:left="-260" w:right="-260" w:firstLine="0"/>
              <w:rPr>
                <w:rFonts w:ascii="Montserrat" w:cs="Montserrat" w:eastAsia="Montserrat" w:hAnsi="Montserrat"/>
                <w:sz w:val="24"/>
                <w:szCs w:val="24"/>
              </w:rPr>
            </w:pPr>
            <w:r w:rsidDel="00000000" w:rsidR="00000000" w:rsidRPr="00000000">
              <w:rPr>
                <w:rtl w:val="0"/>
              </w:rPr>
            </w:r>
          </w:p>
        </w:tc>
        <w:tc>
          <w:tcPr>
            <w:tcBorders>
              <w:top w:color="000000" w:space="0" w:sz="0" w:val="nil"/>
              <w:left w:color="000000" w:space="0" w:sz="0" w:val="nil"/>
              <w:bottom w:color="ececec" w:space="0" w:sz="6" w:val="single"/>
              <w:right w:color="ececec" w:space="0" w:sz="6" w:val="single"/>
            </w:tcBorders>
            <w:shd w:fill="f5eed5" w:val="clear"/>
            <w:tcMar>
              <w:top w:w="160.0" w:type="dxa"/>
              <w:left w:w="160.0" w:type="dxa"/>
              <w:bottom w:w="160.0" w:type="dxa"/>
              <w:right w:w="160.0" w:type="dxa"/>
            </w:tcMar>
            <w:vAlign w:val="center"/>
          </w:tcPr>
          <w:p w:rsidR="00000000" w:rsidDel="00000000" w:rsidP="00000000" w:rsidRDefault="00000000" w:rsidRPr="00000000" w14:paraId="0000000B">
            <w:pPr>
              <w:pStyle w:val="Heading4"/>
              <w:keepNext w:val="0"/>
              <w:keepLines w:val="0"/>
              <w:pBdr>
                <w:top w:color="auto" w:space="0" w:sz="0" w:val="none"/>
                <w:left w:color="auto" w:space="0" w:sz="0" w:val="none"/>
                <w:bottom w:color="auto" w:space="0" w:sz="0" w:val="none"/>
                <w:right w:color="auto" w:space="0" w:sz="0" w:val="none"/>
                <w:between w:color="auto" w:space="0" w:sz="0" w:val="none"/>
              </w:pBdr>
              <w:spacing w:after="460" w:before="0" w:line="480" w:lineRule="auto"/>
              <w:ind w:left="-260" w:right="-260" w:firstLine="0"/>
              <w:jc w:val="center"/>
              <w:rPr>
                <w:rFonts w:ascii="Montserrat" w:cs="Montserrat" w:eastAsia="Montserrat" w:hAnsi="Montserrat"/>
                <w:b w:val="1"/>
                <w:bCs w:val="1"/>
                <w:i w:val="1"/>
                <w:iCs w:val="1"/>
                <w:color w:val="d73225"/>
                <w:sz w:val="30"/>
                <w:szCs w:val="30"/>
              </w:rPr>
            </w:pPr>
            <w:bookmarkStart w:colFirst="0" w:colLast="0" w:name="_srro0htmmchf" w:id="1"/>
            <w:bookmarkEnd w:id="1"/>
            <w:hyperlink r:id="rId6">
              <w:r w:rsidDel="00000000" w:rsidR="00000000" w:rsidRPr="00000000">
                <w:rPr>
                  <w:rFonts w:ascii="Montserrat" w:cs="Montserrat" w:eastAsia="Montserrat" w:hAnsi="Montserrat"/>
                  <w:b w:val="1"/>
                  <w:bCs w:val="1"/>
                  <w:i w:val="1"/>
                  <w:iCs w:val="1"/>
                  <w:color w:val="d73225"/>
                  <w:sz w:val="30"/>
                  <w:szCs w:val="30"/>
                  <w:rtl w:val="0"/>
                </w:rPr>
                <w:t xml:space="preserve">Convenio 2022/2024</w:t>
              </w:r>
            </w:hyperlink>
            <w:r w:rsidDel="00000000" w:rsidR="00000000" w:rsidRPr="00000000">
              <w:rPr>
                <w:rtl w:val="0"/>
              </w:rPr>
            </w:r>
          </w:p>
        </w:tc>
        <w:tc>
          <w:tcPr>
            <w:tcBorders>
              <w:top w:color="000000" w:space="0" w:sz="0" w:val="nil"/>
              <w:left w:color="000000" w:space="0" w:sz="0" w:val="nil"/>
              <w:bottom w:color="ececec" w:space="0" w:sz="6" w:val="single"/>
              <w:right w:color="ececec" w:space="0" w:sz="6" w:val="single"/>
            </w:tcBorders>
            <w:tcMar>
              <w:top w:w="160.0" w:type="dxa"/>
              <w:left w:w="160.0" w:type="dxa"/>
              <w:bottom w:w="160.0" w:type="dxa"/>
              <w:right w:w="160.0" w:type="dxa"/>
            </w:tcMar>
            <w:vAlign w:val="center"/>
          </w:tcPr>
          <w:p w:rsidR="00000000" w:rsidDel="00000000" w:rsidP="00000000" w:rsidRDefault="00000000" w:rsidRPr="00000000" w14:paraId="0000000C">
            <w:pPr>
              <w:spacing w:after="340" w:line="540" w:lineRule="auto"/>
              <w:ind w:left="-260" w:right="-260" w:firstLine="0"/>
              <w:rPr>
                <w:rFonts w:ascii="Montserrat" w:cs="Montserrat" w:eastAsia="Montserrat" w:hAnsi="Montserrat"/>
                <w:sz w:val="24"/>
                <w:szCs w:val="24"/>
              </w:rPr>
            </w:pPr>
            <w:r w:rsidDel="00000000" w:rsidR="00000000" w:rsidRPr="00000000">
              <w:rPr>
                <w:rtl w:val="0"/>
              </w:rPr>
            </w:r>
          </w:p>
        </w:tc>
      </w:tr>
    </w:tbl>
    <w:p w:rsidR="00000000" w:rsidDel="00000000" w:rsidP="00000000" w:rsidRDefault="00000000" w:rsidRPr="00000000" w14:paraId="0000000D">
      <w:pP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Pr>
        <w:drawing>
          <wp:inline distB="114300" distT="114300" distL="114300" distR="114300">
            <wp:extent cx="2286000" cy="596900"/>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286000" cy="596900"/>
                    </a:xfrm>
                    <a:prstGeom prst="rect"/>
                    <a:ln/>
                  </pic:spPr>
                </pic:pic>
              </a:graphicData>
            </a:graphic>
          </wp:inline>
        </w:drawing>
      </w:r>
      <w:r w:rsidDel="00000000" w:rsidR="00000000" w:rsidRPr="00000000">
        <w:rPr>
          <w:rFonts w:ascii="Montserrat" w:cs="Montserrat" w:eastAsia="Montserrat" w:hAnsi="Montserrat"/>
          <w:sz w:val="24"/>
          <w:szCs w:val="24"/>
          <w:rtl w:val="0"/>
        </w:rPr>
        <w:t xml:space="preserve">                                   </w:t>
      </w:r>
      <w:r w:rsidDel="00000000" w:rsidR="00000000" w:rsidRPr="00000000">
        <w:rPr>
          <w:rFonts w:ascii="Montserrat" w:cs="Montserrat" w:eastAsia="Montserrat" w:hAnsi="Montserrat"/>
          <w:sz w:val="24"/>
          <w:szCs w:val="24"/>
        </w:rPr>
        <w:drawing>
          <wp:inline distB="114300" distT="114300" distL="114300" distR="114300">
            <wp:extent cx="2286000" cy="952500"/>
            <wp:effectExtent b="0" l="0" r="0" t="0"/>
            <wp:docPr id="2" name="image2.jpg"/>
            <a:graphic>
              <a:graphicData uri="http://schemas.openxmlformats.org/drawingml/2006/picture">
                <pic:pic>
                  <pic:nvPicPr>
                    <pic:cNvPr id="0" name="image2.jpg"/>
                    <pic:cNvPicPr preferRelativeResize="0"/>
                  </pic:nvPicPr>
                  <pic:blipFill>
                    <a:blip r:embed="rId8"/>
                    <a:srcRect b="0" l="0" r="0" t="0"/>
                    <a:stretch>
                      <a:fillRect/>
                    </a:stretch>
                  </pic:blipFill>
                  <pic:spPr>
                    <a:xfrm>
                      <a:off x="0" y="0"/>
                      <a:ext cx="2286000" cy="952500"/>
                    </a:xfrm>
                    <a:prstGeom prst="rect"/>
                    <a:ln/>
                  </pic:spPr>
                </pic:pic>
              </a:graphicData>
            </a:graphic>
          </wp:inline>
        </w:drawing>
      </w: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rFonts w:ascii="Montserrat" w:cs="Montserrat" w:eastAsia="Montserrat" w:hAnsi="Montserrat"/>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rFonts w:ascii="Montserrat" w:cs="Montserrat" w:eastAsia="Montserrat" w:hAnsi="Montserrat"/>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webeac.org/wp-content/uploads/2024/04/Convenio-Consej.-Educacion-2022-2024.pdf" TargetMode="External"/><Relationship Id="rId7" Type="http://schemas.openxmlformats.org/officeDocument/2006/relationships/image" Target="media/image1.png"/><Relationship Id="rId8" Type="http://schemas.openxmlformats.org/officeDocument/2006/relationships/image" Target="media/image2.jpg"/></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